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77777777" w:rsidR="00B00E10" w:rsidRPr="00B00E10" w:rsidRDefault="00B00E10" w:rsidP="00B00E10">
      <w:pPr>
        <w:jc w:val="center"/>
        <w:rPr>
          <w:rFonts w:eastAsia="Times New Roman"/>
          <w:b/>
          <w:sz w:val="24"/>
          <w:szCs w:val="24"/>
          <w:lang w:eastAsia="pl-PL"/>
        </w:rPr>
      </w:pPr>
    </w:p>
    <w:p w14:paraId="0D9CDD73" w14:textId="55E83674" w:rsidR="00AB452F" w:rsidRDefault="00BD0368" w:rsidP="00AB452F">
      <w:pPr>
        <w:spacing w:after="120"/>
        <w:jc w:val="center"/>
        <w:rPr>
          <w:b/>
          <w:sz w:val="28"/>
          <w:szCs w:val="28"/>
          <w:lang w:eastAsia="pl-PL"/>
        </w:rPr>
      </w:pPr>
      <w:r w:rsidRPr="007B0DB1">
        <w:rPr>
          <w:b/>
          <w:sz w:val="28"/>
          <w:szCs w:val="28"/>
          <w:lang w:eastAsia="pl-PL"/>
        </w:rPr>
        <w:t>МЕТОДОЛОГИЯ</w:t>
      </w:r>
      <w:r w:rsidR="00211135" w:rsidRPr="00AB452F">
        <w:rPr>
          <w:b/>
          <w:sz w:val="28"/>
          <w:szCs w:val="28"/>
          <w:lang w:eastAsia="pl-PL"/>
        </w:rPr>
        <w:t xml:space="preserve"> </w:t>
      </w:r>
      <w:r w:rsidR="00211135">
        <w:rPr>
          <w:b/>
          <w:sz w:val="28"/>
          <w:szCs w:val="28"/>
          <w:lang w:eastAsia="pl-PL"/>
        </w:rPr>
        <w:t>И КРИТЕРИИ</w:t>
      </w:r>
      <w:r w:rsidRPr="007B0DB1">
        <w:rPr>
          <w:b/>
          <w:sz w:val="28"/>
          <w:szCs w:val="28"/>
          <w:lang w:eastAsia="pl-PL"/>
        </w:rPr>
        <w:t xml:space="preserve"> ЗА ОЦЕНКА НА ПРОЕКТНО ПРЕДЛОЖЕНИЕ ПО ПРОЦЕДУРА ЗА ДИРЕКТНО ПРЕДОСТАВЯНЕ НА БЪЗВЪЗМЕЗДНА ФИНАНСОВА ПОМОЩ</w:t>
      </w:r>
    </w:p>
    <w:p w14:paraId="7B9F773D" w14:textId="3699004A" w:rsidR="00BD0368" w:rsidRPr="007B0DB1" w:rsidRDefault="00272CE0" w:rsidP="00AB452F">
      <w:pPr>
        <w:spacing w:after="120"/>
        <w:jc w:val="center"/>
        <w:rPr>
          <w:b/>
          <w:sz w:val="28"/>
          <w:szCs w:val="28"/>
          <w:lang w:eastAsia="pl-PL"/>
        </w:rPr>
      </w:pPr>
      <w:r w:rsidRPr="00272CE0">
        <w:rPr>
          <w:b/>
          <w:sz w:val="28"/>
          <w:szCs w:val="28"/>
          <w:lang w:eastAsia="pl-PL"/>
        </w:rPr>
        <w:t>BG05SFPR001-</w:t>
      </w:r>
      <w:r w:rsidR="00AB452F" w:rsidRPr="00AB452F">
        <w:rPr>
          <w:b/>
          <w:sz w:val="28"/>
          <w:szCs w:val="28"/>
          <w:lang w:eastAsia="pl-PL"/>
        </w:rPr>
        <w:t>2</w:t>
      </w:r>
      <w:r w:rsidRPr="00272CE0">
        <w:rPr>
          <w:b/>
          <w:sz w:val="28"/>
          <w:szCs w:val="28"/>
          <w:lang w:eastAsia="pl-PL"/>
        </w:rPr>
        <w:t xml:space="preserve">.001 </w:t>
      </w:r>
      <w:r w:rsidR="00BD0368" w:rsidRPr="007B0DB1">
        <w:rPr>
          <w:b/>
          <w:sz w:val="28"/>
          <w:szCs w:val="28"/>
          <w:lang w:eastAsia="pl-PL"/>
        </w:rPr>
        <w:t>„</w:t>
      </w:r>
      <w:r w:rsidR="007C6420" w:rsidRPr="007C6420">
        <w:rPr>
          <w:b/>
          <w:sz w:val="28"/>
          <w:szCs w:val="28"/>
          <w:lang w:eastAsia="pl-PL"/>
        </w:rPr>
        <w:t>ПОДОБРЯВАНЕ НА КАЧЕСТВОТО НА ОБЩОТО ОБРАЗОВАНИЕ ЧРЕЗ ЕФЕКТИВНО ПРИЛАГАНЕ НА КОМПЕТЕНТНОСТЕН МОДЕЛ</w:t>
      </w:r>
      <w:r w:rsidR="00AB452F" w:rsidRPr="00AB452F">
        <w:rPr>
          <w:b/>
          <w:sz w:val="28"/>
          <w:szCs w:val="28"/>
          <w:lang w:eastAsia="pl-PL"/>
        </w:rPr>
        <w:t>“</w:t>
      </w:r>
    </w:p>
    <w:p w14:paraId="4D9EDAC7" w14:textId="00C59EFB" w:rsidR="00BD0368" w:rsidRPr="007B0DB1" w:rsidRDefault="00BD0368" w:rsidP="00467507">
      <w:pPr>
        <w:autoSpaceDE w:val="0"/>
        <w:autoSpaceDN w:val="0"/>
        <w:adjustRightInd w:val="0"/>
        <w:jc w:val="both"/>
        <w:rPr>
          <w:sz w:val="24"/>
          <w:szCs w:val="24"/>
          <w:lang w:eastAsia="en-GB"/>
        </w:rPr>
      </w:pPr>
      <w:r w:rsidRPr="00DD2A9B">
        <w:rPr>
          <w:sz w:val="24"/>
          <w:szCs w:val="24"/>
          <w:lang w:eastAsia="en-GB"/>
        </w:rPr>
        <w:t xml:space="preserve">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w:t>
      </w:r>
      <w:r w:rsidR="00112B17">
        <w:rPr>
          <w:sz w:val="24"/>
          <w:szCs w:val="24"/>
          <w:lang w:eastAsia="en-GB"/>
        </w:rPr>
        <w:t>ЗУСЕФСУ</w:t>
      </w:r>
      <w:r w:rsidRPr="00DD2A9B">
        <w:rPr>
          <w:sz w:val="24"/>
          <w:szCs w:val="24"/>
          <w:lang w:eastAsia="en-GB"/>
        </w:rPr>
        <w:t xml:space="preserve">, включително чл. 44, ал. 5 от </w:t>
      </w:r>
      <w:r w:rsidR="00112B17">
        <w:rPr>
          <w:sz w:val="24"/>
          <w:szCs w:val="24"/>
          <w:lang w:eastAsia="en-GB"/>
        </w:rPr>
        <w:t>ЗУСЕФСУ</w:t>
      </w:r>
      <w:r w:rsidRPr="00DD2A9B">
        <w:rPr>
          <w:sz w:val="24"/>
          <w:szCs w:val="24"/>
          <w:lang w:eastAsia="en-GB"/>
        </w:rPr>
        <w:t xml:space="preserve">. </w:t>
      </w:r>
    </w:p>
    <w:p w14:paraId="623BD091" w14:textId="77777777" w:rsidR="00BD0368" w:rsidRPr="007B0DB1" w:rsidRDefault="00BD0368" w:rsidP="00467507">
      <w:pPr>
        <w:spacing w:before="120"/>
        <w:jc w:val="both"/>
        <w:rPr>
          <w:sz w:val="24"/>
          <w:szCs w:val="24"/>
          <w:lang w:eastAsia="en-US"/>
        </w:rPr>
      </w:pPr>
      <w:r w:rsidRPr="007B0DB1">
        <w:rPr>
          <w:sz w:val="24"/>
          <w:szCs w:val="24"/>
          <w:lang w:eastAsia="en-US"/>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7B0DB1">
        <w:rPr>
          <w:sz w:val="24"/>
          <w:szCs w:val="24"/>
          <w:lang w:eastAsia="en-US"/>
        </w:rPr>
        <w:t>нередовности</w:t>
      </w:r>
      <w:proofErr w:type="spellEnd"/>
      <w:r w:rsidRPr="007B0DB1">
        <w:rPr>
          <w:sz w:val="24"/>
          <w:szCs w:val="24"/>
          <w:lang w:eastAsia="en-US"/>
        </w:rPr>
        <w:t xml:space="preserve">, </w:t>
      </w:r>
      <w:proofErr w:type="spellStart"/>
      <w:r w:rsidRPr="007B0DB1">
        <w:rPr>
          <w:sz w:val="24"/>
          <w:szCs w:val="24"/>
          <w:lang w:eastAsia="en-US"/>
        </w:rPr>
        <w:t>непълноти</w:t>
      </w:r>
      <w:proofErr w:type="spellEnd"/>
      <w:r w:rsidRPr="007B0DB1">
        <w:rPr>
          <w:sz w:val="24"/>
          <w:szCs w:val="24"/>
          <w:lang w:eastAsia="en-US"/>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7B0DB1">
        <w:rPr>
          <w:sz w:val="24"/>
          <w:szCs w:val="24"/>
          <w:lang w:eastAsia="en-US"/>
        </w:rPr>
        <w:t>нередовности</w:t>
      </w:r>
      <w:proofErr w:type="spellEnd"/>
      <w:r w:rsidRPr="007B0DB1">
        <w:rPr>
          <w:sz w:val="24"/>
          <w:szCs w:val="24"/>
          <w:lang w:eastAsia="en-US"/>
        </w:rPr>
        <w:t xml:space="preserve">, </w:t>
      </w:r>
      <w:proofErr w:type="spellStart"/>
      <w:r w:rsidRPr="007B0DB1">
        <w:rPr>
          <w:sz w:val="24"/>
          <w:szCs w:val="24"/>
          <w:lang w:eastAsia="en-US"/>
        </w:rPr>
        <w:t>непълноти</w:t>
      </w:r>
      <w:proofErr w:type="spellEnd"/>
      <w:r w:rsidRPr="007B0DB1">
        <w:rPr>
          <w:sz w:val="24"/>
          <w:szCs w:val="24"/>
          <w:lang w:eastAsia="en-US"/>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7B0DB1">
        <w:rPr>
          <w:sz w:val="24"/>
          <w:szCs w:val="24"/>
          <w:lang w:eastAsia="en-US"/>
        </w:rPr>
        <w:t>Неотстраняването</w:t>
      </w:r>
      <w:proofErr w:type="spellEnd"/>
      <w:r w:rsidRPr="007B0DB1">
        <w:rPr>
          <w:sz w:val="24"/>
          <w:szCs w:val="24"/>
          <w:lang w:eastAsia="en-US"/>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2BBD476F" w14:textId="77777777" w:rsidR="00BD0368" w:rsidRPr="007B0DB1" w:rsidRDefault="00BD0368" w:rsidP="00BD0368">
      <w:pPr>
        <w:jc w:val="both"/>
        <w:rPr>
          <w:sz w:val="24"/>
          <w:szCs w:val="24"/>
          <w:lang w:eastAsia="en-US"/>
        </w:rPr>
      </w:pPr>
    </w:p>
    <w:p w14:paraId="5FF46D90" w14:textId="74A423D9" w:rsidR="00BD0368" w:rsidRPr="007B0DB1" w:rsidRDefault="00BD0368" w:rsidP="00BD0368">
      <w:pPr>
        <w:spacing w:after="120" w:line="259" w:lineRule="auto"/>
        <w:rPr>
          <w:b/>
          <w:sz w:val="24"/>
          <w:szCs w:val="24"/>
          <w:lang w:eastAsia="pl-PL"/>
        </w:rPr>
      </w:pPr>
      <w:r w:rsidRPr="007B0DB1">
        <w:rPr>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1"/>
        <w:gridCol w:w="719"/>
        <w:gridCol w:w="745"/>
        <w:gridCol w:w="745"/>
      </w:tblGrid>
      <w:tr w:rsidR="007C6420" w:rsidRPr="007C6420" w14:paraId="170186AE" w14:textId="77777777" w:rsidTr="006B6D0A">
        <w:tc>
          <w:tcPr>
            <w:tcW w:w="3781" w:type="pct"/>
            <w:shd w:val="clear" w:color="auto" w:fill="E0E0E0"/>
          </w:tcPr>
          <w:p w14:paraId="2D5AA492" w14:textId="77777777" w:rsidR="007C6420" w:rsidRPr="007C6420" w:rsidRDefault="007C6420" w:rsidP="007C6420">
            <w:pPr>
              <w:tabs>
                <w:tab w:val="left" w:pos="-284"/>
              </w:tabs>
              <w:spacing w:after="120"/>
              <w:jc w:val="both"/>
              <w:rPr>
                <w:rFonts w:eastAsia="Times New Roman"/>
                <w:b/>
                <w:sz w:val="24"/>
                <w:szCs w:val="24"/>
                <w:lang w:eastAsia="en-US"/>
              </w:rPr>
            </w:pPr>
            <w:r w:rsidRPr="007C6420">
              <w:rPr>
                <w:rFonts w:eastAsia="Times New Roman"/>
                <w:b/>
                <w:sz w:val="24"/>
                <w:szCs w:val="24"/>
                <w:lang w:eastAsia="en-US"/>
              </w:rPr>
              <w:t>КРИТЕРИИ ЗА ОЦЕНКА НА ПРОЕКТНОТО ПРЕДЛОЖЕНИЕ</w:t>
            </w:r>
          </w:p>
        </w:tc>
        <w:tc>
          <w:tcPr>
            <w:tcW w:w="397" w:type="pct"/>
            <w:shd w:val="clear" w:color="auto" w:fill="E0E0E0"/>
          </w:tcPr>
          <w:p w14:paraId="09684644" w14:textId="77777777" w:rsidR="007C6420" w:rsidRPr="007C6420" w:rsidRDefault="007C6420" w:rsidP="007C6420">
            <w:pPr>
              <w:spacing w:after="120"/>
              <w:jc w:val="center"/>
              <w:rPr>
                <w:rFonts w:eastAsia="Times New Roman"/>
                <w:b/>
                <w:sz w:val="24"/>
                <w:szCs w:val="24"/>
                <w:lang w:eastAsia="en-US"/>
              </w:rPr>
            </w:pPr>
            <w:r w:rsidRPr="007C6420">
              <w:rPr>
                <w:rFonts w:eastAsia="Times New Roman"/>
                <w:b/>
                <w:sz w:val="24"/>
                <w:szCs w:val="24"/>
                <w:lang w:eastAsia="en-US"/>
              </w:rPr>
              <w:t>ДА</w:t>
            </w:r>
          </w:p>
        </w:tc>
        <w:tc>
          <w:tcPr>
            <w:tcW w:w="411" w:type="pct"/>
            <w:tcBorders>
              <w:bottom w:val="single" w:sz="4" w:space="0" w:color="auto"/>
            </w:tcBorders>
            <w:shd w:val="clear" w:color="auto" w:fill="E0E0E0"/>
          </w:tcPr>
          <w:p w14:paraId="005C4E49" w14:textId="77777777" w:rsidR="007C6420" w:rsidRPr="007C6420" w:rsidRDefault="007C6420" w:rsidP="007C6420">
            <w:pPr>
              <w:spacing w:after="120"/>
              <w:jc w:val="center"/>
              <w:rPr>
                <w:rFonts w:eastAsia="Times New Roman"/>
                <w:b/>
                <w:sz w:val="24"/>
                <w:szCs w:val="24"/>
                <w:lang w:eastAsia="en-US"/>
              </w:rPr>
            </w:pPr>
            <w:r w:rsidRPr="007C6420">
              <w:rPr>
                <w:rFonts w:eastAsia="Times New Roman"/>
                <w:b/>
                <w:sz w:val="24"/>
                <w:szCs w:val="24"/>
                <w:lang w:eastAsia="en-US"/>
              </w:rPr>
              <w:t>НЕ</w:t>
            </w:r>
          </w:p>
        </w:tc>
        <w:tc>
          <w:tcPr>
            <w:tcW w:w="411" w:type="pct"/>
            <w:tcBorders>
              <w:bottom w:val="single" w:sz="4" w:space="0" w:color="auto"/>
            </w:tcBorders>
            <w:shd w:val="clear" w:color="auto" w:fill="E0E0E0"/>
          </w:tcPr>
          <w:p w14:paraId="7034071B" w14:textId="77777777" w:rsidR="007C6420" w:rsidRPr="007C6420" w:rsidRDefault="007C6420" w:rsidP="007C6420">
            <w:pPr>
              <w:spacing w:after="120"/>
              <w:jc w:val="center"/>
              <w:rPr>
                <w:rFonts w:eastAsia="Times New Roman"/>
                <w:b/>
                <w:sz w:val="24"/>
                <w:szCs w:val="24"/>
                <w:lang w:eastAsia="en-US"/>
              </w:rPr>
            </w:pPr>
            <w:r w:rsidRPr="007C6420">
              <w:rPr>
                <w:rFonts w:eastAsia="Times New Roman"/>
                <w:b/>
                <w:sz w:val="24"/>
                <w:szCs w:val="24"/>
                <w:lang w:eastAsia="en-US"/>
              </w:rPr>
              <w:t>Н/П</w:t>
            </w:r>
          </w:p>
        </w:tc>
      </w:tr>
      <w:tr w:rsidR="007C6420" w:rsidRPr="007C6420" w14:paraId="13F25B8C" w14:textId="77777777" w:rsidTr="006B6D0A">
        <w:tc>
          <w:tcPr>
            <w:tcW w:w="3781" w:type="pct"/>
          </w:tcPr>
          <w:p w14:paraId="30988A6B"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Формулярът за кандидатстване е подаден в ИСУН и е подписан с квалифициран електронен подпис (КЕП) от законния представител на кандидата или оправомощено за целите на подаването на проектното предложение лице.</w:t>
            </w:r>
          </w:p>
        </w:tc>
        <w:tc>
          <w:tcPr>
            <w:tcW w:w="397" w:type="pct"/>
          </w:tcPr>
          <w:p w14:paraId="6702F01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76C20F5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0DD3DDD8" w14:textId="77777777" w:rsidR="007C6420" w:rsidRPr="007C6420" w:rsidRDefault="007C6420" w:rsidP="007C6420">
            <w:pPr>
              <w:spacing w:after="120"/>
              <w:jc w:val="center"/>
              <w:rPr>
                <w:rFonts w:eastAsia="Times New Roman"/>
                <w:sz w:val="24"/>
                <w:szCs w:val="24"/>
                <w:lang w:eastAsia="en-US"/>
              </w:rPr>
            </w:pPr>
          </w:p>
        </w:tc>
      </w:tr>
      <w:tr w:rsidR="007C6420" w:rsidRPr="007C6420" w14:paraId="78C56AFB" w14:textId="77777777" w:rsidTr="006B6D0A">
        <w:tc>
          <w:tcPr>
            <w:tcW w:w="3781" w:type="pct"/>
            <w:tcBorders>
              <w:top w:val="single" w:sz="4" w:space="0" w:color="auto"/>
              <w:left w:val="single" w:sz="4" w:space="0" w:color="auto"/>
              <w:bottom w:val="single" w:sz="4" w:space="0" w:color="auto"/>
              <w:right w:val="single" w:sz="4" w:space="0" w:color="auto"/>
            </w:tcBorders>
          </w:tcPr>
          <w:p w14:paraId="53AEC68D"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 xml:space="preserve">Представена е Заповед за оправомощаване на лице, което да представлява конкретния бенефициент и да подписва всички документи, свързани с подаването, оценката на проектното предложение </w:t>
            </w:r>
            <w:r w:rsidRPr="007C6420">
              <w:rPr>
                <w:rFonts w:eastAsia="Times New Roman"/>
                <w:sz w:val="24"/>
                <w:szCs w:val="24"/>
              </w:rPr>
              <w:t>(включително комуникация с оценителната комисия)</w:t>
            </w:r>
            <w:r w:rsidRPr="007C6420">
              <w:rPr>
                <w:rFonts w:eastAsia="Times New Roman"/>
                <w:sz w:val="24"/>
                <w:szCs w:val="24"/>
                <w:lang w:eastAsia="en-US"/>
              </w:rPr>
              <w:t xml:space="preserve">, предоставянето на документи, необходими за подписването на административния договор за предоставяне на БФП и изпълнението на проекта.      </w:t>
            </w:r>
          </w:p>
          <w:p w14:paraId="7303EE01" w14:textId="77777777" w:rsidR="007C6420" w:rsidRPr="007C6420" w:rsidRDefault="007C6420" w:rsidP="007C6420">
            <w:pPr>
              <w:tabs>
                <w:tab w:val="left" w:pos="-284"/>
              </w:tabs>
              <w:spacing w:before="120" w:after="120"/>
              <w:ind w:left="34"/>
              <w:jc w:val="both"/>
              <w:rPr>
                <w:rFonts w:eastAsia="Times New Roman"/>
                <w:sz w:val="24"/>
                <w:szCs w:val="24"/>
                <w:lang w:eastAsia="en-US"/>
              </w:rPr>
            </w:pPr>
            <w:r w:rsidRPr="007C6420">
              <w:rPr>
                <w:rFonts w:eastAsia="Times New Roman"/>
                <w:i/>
                <w:sz w:val="24"/>
                <w:szCs w:val="24"/>
                <w:lang w:eastAsia="en-US"/>
              </w:rPr>
              <w:t>Прилага се, в случай че проектното предложение е подадено от лице, различно от официалния представител на кандидата.</w:t>
            </w:r>
            <w:r w:rsidRPr="007C6420">
              <w:rPr>
                <w:rFonts w:eastAsia="Times New Roman"/>
                <w:sz w:val="24"/>
                <w:szCs w:val="24"/>
                <w:lang w:eastAsia="en-US"/>
              </w:rPr>
              <w:t xml:space="preserve">         </w:t>
            </w:r>
          </w:p>
        </w:tc>
        <w:tc>
          <w:tcPr>
            <w:tcW w:w="397" w:type="pct"/>
            <w:tcBorders>
              <w:top w:val="single" w:sz="4" w:space="0" w:color="auto"/>
              <w:left w:val="single" w:sz="4" w:space="0" w:color="auto"/>
              <w:bottom w:val="single" w:sz="4" w:space="0" w:color="auto"/>
              <w:right w:val="single" w:sz="4" w:space="0" w:color="auto"/>
            </w:tcBorders>
          </w:tcPr>
          <w:p w14:paraId="78CE93F2"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280EA73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5531F65F"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r>
      <w:tr w:rsidR="007C6420" w:rsidRPr="007C6420" w14:paraId="4624694C" w14:textId="77777777" w:rsidTr="006B6D0A">
        <w:tc>
          <w:tcPr>
            <w:tcW w:w="3781" w:type="pct"/>
            <w:tcBorders>
              <w:top w:val="single" w:sz="4" w:space="0" w:color="auto"/>
              <w:left w:val="single" w:sz="4" w:space="0" w:color="auto"/>
              <w:bottom w:val="single" w:sz="4" w:space="0" w:color="auto"/>
              <w:right w:val="single" w:sz="4" w:space="0" w:color="auto"/>
            </w:tcBorders>
          </w:tcPr>
          <w:p w14:paraId="48A62288"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Представена е Декларация на кандидата, попълнена по образец (Приложение I 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2887A548"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6DC87E1"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0555C2F2" w14:textId="77777777" w:rsidR="007C6420" w:rsidRPr="007C6420" w:rsidRDefault="007C6420" w:rsidP="007C6420">
            <w:pPr>
              <w:spacing w:after="120"/>
              <w:jc w:val="center"/>
              <w:rPr>
                <w:rFonts w:eastAsia="Times New Roman"/>
                <w:sz w:val="24"/>
                <w:szCs w:val="24"/>
                <w:lang w:eastAsia="en-US"/>
              </w:rPr>
            </w:pPr>
          </w:p>
        </w:tc>
      </w:tr>
      <w:tr w:rsidR="007C6420" w:rsidRPr="007C6420" w14:paraId="69788E93" w14:textId="77777777" w:rsidTr="006B6D0A">
        <w:tc>
          <w:tcPr>
            <w:tcW w:w="3781" w:type="pct"/>
          </w:tcPr>
          <w:p w14:paraId="7DE868F7"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Представена е Декларация за съгласие на кандидата за ползване и разпространение на обобщените данни по проекта от УО и от НСИ, попълнена по образец (Приложение II към Условията за кандидатстване).</w:t>
            </w:r>
          </w:p>
        </w:tc>
        <w:tc>
          <w:tcPr>
            <w:tcW w:w="397" w:type="pct"/>
          </w:tcPr>
          <w:p w14:paraId="580FBC32"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6EB3BCB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005C215D" w14:textId="77777777" w:rsidR="007C6420" w:rsidRPr="007C6420" w:rsidRDefault="007C6420" w:rsidP="007C6420">
            <w:pPr>
              <w:spacing w:after="120"/>
              <w:jc w:val="center"/>
              <w:rPr>
                <w:rFonts w:eastAsia="Times New Roman"/>
                <w:sz w:val="24"/>
                <w:szCs w:val="24"/>
                <w:lang w:eastAsia="en-US"/>
              </w:rPr>
            </w:pPr>
          </w:p>
        </w:tc>
      </w:tr>
      <w:tr w:rsidR="007C6420" w:rsidRPr="007C6420" w14:paraId="433A000B" w14:textId="77777777" w:rsidTr="006B6D0A">
        <w:tc>
          <w:tcPr>
            <w:tcW w:w="3781" w:type="pct"/>
          </w:tcPr>
          <w:p w14:paraId="51029A89"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lastRenderedPageBreak/>
              <w:t xml:space="preserve">Представени са Автобиографии на </w:t>
            </w:r>
            <w:r w:rsidRPr="007C6420">
              <w:rPr>
                <w:rFonts w:eastAsia="Times New Roman"/>
                <w:i/>
                <w:sz w:val="24"/>
                <w:szCs w:val="24"/>
                <w:lang w:eastAsia="en-US"/>
              </w:rPr>
              <w:t>следните 5 основни членове на екипа за управление на проекта на централно ниво (ръководител на проекта; заместник-ръководител на проекта/водещ координатор; счетоводител на проекта/ финансов координатор; координатор на териториалните екипи; експерт видимост, прозрачност и комуникация),</w:t>
            </w:r>
            <w:r w:rsidRPr="007C6420">
              <w:rPr>
                <w:rFonts w:eastAsia="Times New Roman"/>
                <w:sz w:val="24"/>
                <w:szCs w:val="24"/>
                <w:lang w:eastAsia="en-US"/>
              </w:rPr>
              <w:t xml:space="preserve"> попълнени по образец (Приложение </w:t>
            </w:r>
            <w:r w:rsidRPr="007C6420">
              <w:rPr>
                <w:rFonts w:eastAsia="Times New Roman"/>
                <w:sz w:val="24"/>
                <w:szCs w:val="24"/>
                <w:lang w:val="en-US" w:eastAsia="en-US"/>
              </w:rPr>
              <w:t>III</w:t>
            </w:r>
            <w:r w:rsidRPr="007C6420">
              <w:rPr>
                <w:rFonts w:eastAsia="Times New Roman"/>
                <w:sz w:val="24"/>
                <w:szCs w:val="24"/>
                <w:lang w:eastAsia="en-US"/>
              </w:rPr>
              <w:t xml:space="preserve"> към Условията за кандидатстване) и документ/и от извършения подбор на членовете на екипа.</w:t>
            </w:r>
          </w:p>
        </w:tc>
        <w:tc>
          <w:tcPr>
            <w:tcW w:w="397" w:type="pct"/>
          </w:tcPr>
          <w:p w14:paraId="6BEF48AB"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55C3AC3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4EB2FA52" w14:textId="77777777" w:rsidR="007C6420" w:rsidRPr="007C6420" w:rsidRDefault="007C6420" w:rsidP="007C6420">
            <w:pPr>
              <w:spacing w:after="120"/>
              <w:jc w:val="center"/>
              <w:rPr>
                <w:rFonts w:eastAsia="Times New Roman"/>
                <w:sz w:val="24"/>
                <w:szCs w:val="24"/>
                <w:lang w:eastAsia="en-US"/>
              </w:rPr>
            </w:pPr>
          </w:p>
        </w:tc>
      </w:tr>
      <w:tr w:rsidR="007C6420" w:rsidRPr="007C6420" w14:paraId="10F82A71" w14:textId="77777777" w:rsidTr="006B6D0A">
        <w:tc>
          <w:tcPr>
            <w:tcW w:w="3781" w:type="pct"/>
          </w:tcPr>
          <w:p w14:paraId="23208130" w14:textId="77777777" w:rsidR="007C6420" w:rsidRPr="007C6420" w:rsidRDefault="007C6420" w:rsidP="007C6420">
            <w:pPr>
              <w:numPr>
                <w:ilvl w:val="0"/>
                <w:numId w:val="90"/>
              </w:numPr>
              <w:tabs>
                <w:tab w:val="left" w:pos="-284"/>
              </w:tabs>
              <w:spacing w:before="120" w:after="120"/>
              <w:jc w:val="both"/>
              <w:rPr>
                <w:rFonts w:eastAsia="Times New Roman"/>
                <w:sz w:val="24"/>
                <w:szCs w:val="24"/>
              </w:rPr>
            </w:pPr>
            <w:r w:rsidRPr="007C6420">
              <w:rPr>
                <w:rFonts w:eastAsia="Times New Roman"/>
                <w:sz w:val="24"/>
                <w:szCs w:val="24"/>
                <w:lang w:eastAsia="en-US"/>
              </w:rPr>
              <w:t xml:space="preserve">Представен е Механизъм за подбор на училища, които да бъдат включени в изпълнението на дейностите по настоящата процедура, </w:t>
            </w:r>
            <w:r w:rsidRPr="007C6420">
              <w:rPr>
                <w:rFonts w:eastAsia="Times New Roman"/>
                <w:sz w:val="24"/>
                <w:szCs w:val="24"/>
              </w:rPr>
              <w:t xml:space="preserve">който включва обективни изисквания, гарантиращи както отчитането на потребностите, така и балансирано териториално разпределение на средствата по процедурата, подписан от официалния представител на кандидата.  </w:t>
            </w:r>
          </w:p>
          <w:p w14:paraId="3108C416" w14:textId="77777777" w:rsidR="007C6420" w:rsidRPr="007C6420" w:rsidRDefault="007C6420" w:rsidP="007C6420">
            <w:pPr>
              <w:tabs>
                <w:tab w:val="left" w:pos="-284"/>
              </w:tabs>
              <w:suppressAutoHyphens/>
              <w:autoSpaceDE w:val="0"/>
              <w:autoSpaceDN w:val="0"/>
              <w:spacing w:before="120" w:after="120"/>
              <w:ind w:left="29"/>
              <w:jc w:val="both"/>
              <w:textAlignment w:val="baseline"/>
              <w:rPr>
                <w:rFonts w:eastAsia="Times New Roman"/>
                <w:sz w:val="24"/>
                <w:szCs w:val="24"/>
                <w:lang w:eastAsia="en-US"/>
              </w:rPr>
            </w:pPr>
            <w:r w:rsidRPr="007C6420">
              <w:rPr>
                <w:rFonts w:eastAsia="Times New Roman"/>
                <w:i/>
                <w:sz w:val="24"/>
                <w:szCs w:val="24"/>
              </w:rPr>
              <w:t>Механизмът за подбор на училищата съдържа минимално изискуемата информация, посочена в т. 11. „Допустими кандидати“ на Условията за кандидатстване.</w:t>
            </w:r>
          </w:p>
        </w:tc>
        <w:tc>
          <w:tcPr>
            <w:tcW w:w="397" w:type="pct"/>
          </w:tcPr>
          <w:p w14:paraId="38575BEE"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0A6E8E6F"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shd w:val="clear" w:color="auto" w:fill="auto"/>
          </w:tcPr>
          <w:p w14:paraId="4E5AEB0D" w14:textId="77777777" w:rsidR="007C6420" w:rsidRPr="007C6420" w:rsidRDefault="007C6420" w:rsidP="007C6420">
            <w:pPr>
              <w:spacing w:after="120"/>
              <w:jc w:val="center"/>
              <w:rPr>
                <w:rFonts w:eastAsia="Times New Roman"/>
                <w:sz w:val="24"/>
                <w:szCs w:val="24"/>
                <w:lang w:eastAsia="en-US"/>
              </w:rPr>
            </w:pPr>
          </w:p>
        </w:tc>
      </w:tr>
      <w:tr w:rsidR="007C6420" w:rsidRPr="007C6420" w14:paraId="5826E816" w14:textId="77777777" w:rsidTr="006B6D0A">
        <w:tc>
          <w:tcPr>
            <w:tcW w:w="3781" w:type="pct"/>
            <w:tcBorders>
              <w:top w:val="single" w:sz="4" w:space="0" w:color="auto"/>
              <w:left w:val="single" w:sz="4" w:space="0" w:color="auto"/>
              <w:bottom w:val="single" w:sz="4" w:space="0" w:color="auto"/>
              <w:right w:val="single" w:sz="4" w:space="0" w:color="auto"/>
            </w:tcBorders>
          </w:tcPr>
          <w:p w14:paraId="1B80E6ED" w14:textId="77777777" w:rsidR="007C6420" w:rsidRPr="007C6420" w:rsidRDefault="007C6420" w:rsidP="007C6420">
            <w:pPr>
              <w:numPr>
                <w:ilvl w:val="0"/>
                <w:numId w:val="90"/>
              </w:numPr>
              <w:tabs>
                <w:tab w:val="left" w:pos="-284"/>
              </w:tabs>
              <w:suppressAutoHyphens/>
              <w:autoSpaceDE w:val="0"/>
              <w:autoSpaceDN w:val="0"/>
              <w:spacing w:before="120" w:after="120"/>
              <w:jc w:val="both"/>
              <w:textAlignment w:val="baseline"/>
              <w:rPr>
                <w:rFonts w:eastAsia="Times New Roman"/>
                <w:iCs/>
                <w:sz w:val="24"/>
                <w:szCs w:val="24"/>
              </w:rPr>
            </w:pPr>
            <w:r w:rsidRPr="007C6420">
              <w:rPr>
                <w:rFonts w:eastAsia="Times New Roman"/>
                <w:iCs/>
                <w:sz w:val="24"/>
                <w:szCs w:val="24"/>
              </w:rPr>
              <w:t xml:space="preserve"> В рамките на непреките дейности кандидатът е декларирал, че:</w:t>
            </w:r>
          </w:p>
          <w:p w14:paraId="3B27DC94" w14:textId="77777777" w:rsidR="007C6420" w:rsidRPr="007C6420" w:rsidRDefault="007C6420" w:rsidP="007C6420">
            <w:pPr>
              <w:tabs>
                <w:tab w:val="left" w:pos="-284"/>
              </w:tabs>
              <w:suppressAutoHyphens/>
              <w:autoSpaceDE w:val="0"/>
              <w:autoSpaceDN w:val="0"/>
              <w:spacing w:before="120" w:after="120"/>
              <w:jc w:val="both"/>
              <w:textAlignment w:val="baseline"/>
              <w:rPr>
                <w:rFonts w:eastAsia="Times New Roman"/>
                <w:iCs/>
                <w:sz w:val="24"/>
                <w:szCs w:val="24"/>
              </w:rPr>
            </w:pPr>
            <w:r w:rsidRPr="007C6420">
              <w:rPr>
                <w:rFonts w:eastAsia="Times New Roman"/>
                <w:iCs/>
                <w:sz w:val="24"/>
                <w:szCs w:val="24"/>
              </w:rPr>
              <w:t xml:space="preserve">- ще осъществява </w:t>
            </w:r>
            <w:r w:rsidRPr="007C6420">
              <w:rPr>
                <w:rFonts w:eastAsia="Times New Roman"/>
                <w:sz w:val="24"/>
                <w:szCs w:val="24"/>
              </w:rPr>
              <w:t xml:space="preserve">мониторинг на резултатите от дейностите по проекта, включително </w:t>
            </w:r>
            <w:r w:rsidRPr="007C6420">
              <w:rPr>
                <w:rFonts w:eastAsia="Times New Roman"/>
                <w:iCs/>
                <w:sz w:val="24"/>
                <w:szCs w:val="24"/>
              </w:rPr>
              <w:t>ежегоден мониторинг на образователните резултати на учениците в резултат на подкрепата по операцията;</w:t>
            </w:r>
          </w:p>
          <w:p w14:paraId="0345E260" w14:textId="77777777" w:rsidR="007C6420" w:rsidRPr="007C6420" w:rsidRDefault="007C6420" w:rsidP="007C6420">
            <w:pPr>
              <w:tabs>
                <w:tab w:val="left" w:pos="-284"/>
              </w:tabs>
              <w:suppressAutoHyphens/>
              <w:autoSpaceDE w:val="0"/>
              <w:autoSpaceDN w:val="0"/>
              <w:spacing w:before="120" w:after="120"/>
              <w:jc w:val="both"/>
              <w:textAlignment w:val="baseline"/>
              <w:rPr>
                <w:rFonts w:eastAsia="Times New Roman"/>
                <w:iCs/>
                <w:sz w:val="24"/>
                <w:szCs w:val="24"/>
              </w:rPr>
            </w:pPr>
            <w:r w:rsidRPr="007C6420">
              <w:rPr>
                <w:rFonts w:eastAsia="Times New Roman"/>
                <w:iCs/>
                <w:sz w:val="24"/>
                <w:szCs w:val="24"/>
              </w:rPr>
              <w:t>- ще извършва необходимите дейности/прояви за видимост, прозрачност и комуникация за операцията от стратегическо значение;</w:t>
            </w:r>
          </w:p>
          <w:p w14:paraId="2B0A30BA" w14:textId="77777777" w:rsidR="007C6420" w:rsidRPr="007C6420" w:rsidRDefault="007C6420" w:rsidP="007C6420">
            <w:pPr>
              <w:tabs>
                <w:tab w:val="left" w:pos="-284"/>
              </w:tabs>
              <w:suppressAutoHyphens/>
              <w:autoSpaceDE w:val="0"/>
              <w:autoSpaceDN w:val="0"/>
              <w:spacing w:before="120" w:after="120"/>
              <w:jc w:val="both"/>
              <w:textAlignment w:val="baseline"/>
              <w:rPr>
                <w:rFonts w:eastAsia="Times New Roman"/>
                <w:iCs/>
                <w:sz w:val="24"/>
                <w:szCs w:val="24"/>
              </w:rPr>
            </w:pPr>
            <w:r w:rsidRPr="007C6420">
              <w:rPr>
                <w:rFonts w:eastAsia="Times New Roman"/>
                <w:iCs/>
                <w:sz w:val="24"/>
                <w:szCs w:val="24"/>
              </w:rPr>
              <w:t>- ще сформира и организира дейността на Експертната група за наблюдение по операцията от стратегическо значение, като в проектното предложение са идентифицирани ресорните специализирани дирекции в МОН, формиращи съответните политики, които ще участват в Експертната група за наблюдение за подпомагане на дейностите за  мониторинг и оценка  на операцията от стратегическо значение;</w:t>
            </w:r>
          </w:p>
          <w:p w14:paraId="40FC1DB9" w14:textId="77777777" w:rsidR="007C6420" w:rsidRPr="007C6420" w:rsidRDefault="007C6420" w:rsidP="007C6420">
            <w:pPr>
              <w:tabs>
                <w:tab w:val="left" w:pos="-284"/>
              </w:tabs>
              <w:suppressAutoHyphens/>
              <w:autoSpaceDE w:val="0"/>
              <w:autoSpaceDN w:val="0"/>
              <w:spacing w:before="120" w:after="120"/>
              <w:jc w:val="both"/>
              <w:textAlignment w:val="baseline"/>
              <w:rPr>
                <w:rFonts w:eastAsia="Times New Roman"/>
                <w:sz w:val="24"/>
                <w:szCs w:val="24"/>
                <w:lang w:eastAsia="en-US"/>
              </w:rPr>
            </w:pPr>
            <w:r w:rsidRPr="007C6420">
              <w:rPr>
                <w:rFonts w:eastAsia="Times New Roman"/>
                <w:iCs/>
                <w:sz w:val="24"/>
                <w:szCs w:val="24"/>
              </w:rPr>
              <w:t xml:space="preserve">- ще представя регулярно, след края на всяка учебна година, информация за напредъка и постигнатите резултати по проекта на Експертната група за наблюдение </w:t>
            </w:r>
            <w:r w:rsidRPr="007C6420">
              <w:rPr>
                <w:rFonts w:eastAsia="Times New Roman"/>
                <w:sz w:val="24"/>
                <w:szCs w:val="24"/>
              </w:rPr>
              <w:t xml:space="preserve">за обсъждане на текущия напредък, както и на </w:t>
            </w:r>
            <w:r w:rsidRPr="007C6420">
              <w:rPr>
                <w:rFonts w:eastAsia="Times New Roman"/>
                <w:iCs/>
                <w:sz w:val="24"/>
                <w:szCs w:val="24"/>
              </w:rPr>
              <w:t xml:space="preserve">Отрасловия съвет за тристранно сътрудничество в областта на средното образование, като </w:t>
            </w:r>
            <w:r w:rsidRPr="007C6420">
              <w:rPr>
                <w:rFonts w:eastAsia="Times New Roman"/>
                <w:sz w:val="24"/>
                <w:szCs w:val="24"/>
              </w:rPr>
              <w:t>предоставя информация и кани за участие представител/и на УО.</w:t>
            </w:r>
            <w:r w:rsidRPr="007C6420" w:rsidDel="00DC0775">
              <w:rPr>
                <w:rFonts w:eastAsia="Times New Roman"/>
                <w:iCs/>
                <w:sz w:val="24"/>
                <w:szCs w:val="24"/>
              </w:rPr>
              <w:t xml:space="preserve"> </w:t>
            </w:r>
            <w:r w:rsidRPr="007C6420">
              <w:rPr>
                <w:rFonts w:eastAsia="Times New Roman"/>
                <w:iCs/>
                <w:sz w:val="24"/>
                <w:szCs w:val="24"/>
              </w:rPr>
              <w:t xml:space="preserve"> </w:t>
            </w:r>
          </w:p>
          <w:p w14:paraId="230D1DFF" w14:textId="77777777" w:rsidR="007C6420" w:rsidRPr="007C6420" w:rsidRDefault="007C6420" w:rsidP="007C6420">
            <w:pPr>
              <w:tabs>
                <w:tab w:val="left" w:pos="-284"/>
              </w:tabs>
              <w:spacing w:before="120" w:after="120"/>
              <w:jc w:val="both"/>
              <w:rPr>
                <w:rFonts w:eastAsia="Times New Roman"/>
                <w:i/>
                <w:iCs/>
                <w:sz w:val="24"/>
                <w:szCs w:val="24"/>
                <w:lang w:eastAsia="en-US"/>
              </w:rPr>
            </w:pPr>
            <w:r w:rsidRPr="007C6420">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7C6420">
              <w:rPr>
                <w:rFonts w:eastAsia="Times New Roman"/>
                <w:i/>
                <w:sz w:val="24"/>
                <w:szCs w:val="24"/>
              </w:rPr>
              <w:t>поле „Експертна група за наблюдение“</w:t>
            </w:r>
            <w:r w:rsidRPr="007C6420">
              <w:rPr>
                <w:rFonts w:eastAsia="Times New Roman"/>
                <w:i/>
                <w:iCs/>
                <w:sz w:val="24"/>
                <w:szCs w:val="24"/>
                <w:lang w:eastAsia="en-US"/>
              </w:rPr>
              <w:t>.</w:t>
            </w:r>
          </w:p>
        </w:tc>
        <w:tc>
          <w:tcPr>
            <w:tcW w:w="397" w:type="pct"/>
            <w:tcBorders>
              <w:top w:val="single" w:sz="4" w:space="0" w:color="auto"/>
              <w:left w:val="single" w:sz="4" w:space="0" w:color="auto"/>
              <w:bottom w:val="single" w:sz="4" w:space="0" w:color="auto"/>
              <w:right w:val="single" w:sz="4" w:space="0" w:color="auto"/>
            </w:tcBorders>
          </w:tcPr>
          <w:p w14:paraId="494486AB"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4EF2F7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46FC4D1B" w14:textId="77777777" w:rsidR="007C6420" w:rsidRPr="007C6420" w:rsidRDefault="007C6420" w:rsidP="007C6420">
            <w:pPr>
              <w:spacing w:after="120"/>
              <w:jc w:val="center"/>
              <w:rPr>
                <w:rFonts w:eastAsia="Times New Roman"/>
                <w:sz w:val="24"/>
                <w:szCs w:val="24"/>
                <w:lang w:eastAsia="en-US"/>
              </w:rPr>
            </w:pPr>
          </w:p>
        </w:tc>
      </w:tr>
      <w:tr w:rsidR="007C6420" w:rsidRPr="007C6420" w14:paraId="64FA39EB" w14:textId="77777777" w:rsidTr="006B6D0A">
        <w:trPr>
          <w:trHeight w:val="338"/>
        </w:trPr>
        <w:tc>
          <w:tcPr>
            <w:tcW w:w="3781" w:type="pct"/>
          </w:tcPr>
          <w:p w14:paraId="67A287AE"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 xml:space="preserve">Кандидатът е пряко отговорен за подготовката, управлението и изпълнението на дейностите по проекта.  </w:t>
            </w:r>
          </w:p>
          <w:p w14:paraId="613C096E" w14:textId="6EC8A2ED" w:rsidR="007C6420" w:rsidRPr="007C6420" w:rsidRDefault="007C6420" w:rsidP="007C6420">
            <w:pPr>
              <w:tabs>
                <w:tab w:val="left" w:pos="-284"/>
              </w:tabs>
              <w:spacing w:after="120"/>
              <w:jc w:val="both"/>
              <w:rPr>
                <w:rFonts w:eastAsia="Times New Roman"/>
                <w:i/>
                <w:sz w:val="24"/>
                <w:szCs w:val="24"/>
                <w:lang w:eastAsia="en-US"/>
              </w:rPr>
            </w:pPr>
            <w:r w:rsidRPr="007C6420">
              <w:rPr>
                <w:rFonts w:eastAsia="Times New Roman"/>
                <w:i/>
                <w:sz w:val="24"/>
                <w:szCs w:val="24"/>
                <w:lang w:eastAsia="en-US"/>
              </w:rPr>
              <w:lastRenderedPageBreak/>
              <w:t>В съответствие с §6 от Допълнителните разпоредби на ЗУСЕФСУ, р</w:t>
            </w:r>
            <w:r w:rsidRPr="007C6420">
              <w:rPr>
                <w:rFonts w:eastAsia="Times New Roman"/>
                <w:i/>
                <w:iCs/>
                <w:sz w:val="24"/>
                <w:szCs w:val="24"/>
                <w:lang w:eastAsia="zh-CN"/>
              </w:rPr>
              <w:t xml:space="preserve">егионалните управления по образованието, </w:t>
            </w:r>
            <w:r w:rsidR="00413371">
              <w:rPr>
                <w:rFonts w:eastAsia="Times New Roman"/>
                <w:i/>
                <w:iCs/>
                <w:sz w:val="24"/>
                <w:szCs w:val="24"/>
                <w:lang w:eastAsia="zh-CN"/>
              </w:rPr>
              <w:t>Институтът по</w:t>
            </w:r>
            <w:r w:rsidRPr="007C6420">
              <w:rPr>
                <w:rFonts w:eastAsia="Times New Roman"/>
                <w:i/>
                <w:iCs/>
                <w:sz w:val="24"/>
                <w:szCs w:val="24"/>
                <w:lang w:eastAsia="zh-CN"/>
              </w:rPr>
              <w:t xml:space="preserve"> образование</w:t>
            </w:r>
            <w:r w:rsidR="00413371">
              <w:rPr>
                <w:rFonts w:eastAsia="Times New Roman"/>
                <w:i/>
                <w:iCs/>
                <w:sz w:val="24"/>
                <w:szCs w:val="24"/>
                <w:lang w:eastAsia="zh-CN"/>
              </w:rPr>
              <w:t>то</w:t>
            </w:r>
            <w:r w:rsidRPr="007C6420">
              <w:rPr>
                <w:rFonts w:eastAsia="Times New Roman"/>
                <w:i/>
                <w:iCs/>
                <w:sz w:val="24"/>
                <w:szCs w:val="24"/>
                <w:lang w:eastAsia="zh-CN"/>
              </w:rPr>
              <w:t xml:space="preserve">, Националният </w:t>
            </w:r>
            <w:r w:rsidRPr="007C6420">
              <w:rPr>
                <w:rFonts w:eastAsia="Times New Roman"/>
                <w:i/>
                <w:iCs/>
                <w:sz w:val="24"/>
                <w:szCs w:val="24"/>
                <w:lang w:val="en-US" w:eastAsia="zh-CN"/>
              </w:rPr>
              <w:t>STEM</w:t>
            </w:r>
            <w:r w:rsidRPr="007C6420">
              <w:rPr>
                <w:rFonts w:eastAsia="Times New Roman"/>
                <w:i/>
                <w:iCs/>
                <w:sz w:val="24"/>
                <w:szCs w:val="24"/>
                <w:lang w:eastAsia="zh-CN"/>
              </w:rPr>
              <w:t xml:space="preserve"> център, държавните, общинските и частни училища</w:t>
            </w:r>
            <w:r w:rsidRPr="007C6420">
              <w:rPr>
                <w:rFonts w:eastAsia="Times New Roman"/>
                <w:i/>
                <w:sz w:val="24"/>
                <w:szCs w:val="24"/>
              </w:rPr>
              <w:t xml:space="preserve"> могат да участват в </w:t>
            </w:r>
            <w:r w:rsidRPr="007C6420">
              <w:rPr>
                <w:rFonts w:eastAsia="Times New Roman"/>
                <w:i/>
                <w:sz w:val="24"/>
                <w:szCs w:val="24"/>
                <w:lang w:eastAsia="en-US"/>
              </w:rPr>
              <w:t>техническото и/или финансовото изпълнение, включително да извършват разходи по проекта с конкретния бенефициент - Министерството на образованието и науката, финансирани по Програма Образование 2021-2027 г., когато това е предвидено в методологията и критериите за подбор на операцията, при спазване на правилата за избягване на двойно финансиране и за допустимост на разходите.</w:t>
            </w:r>
          </w:p>
        </w:tc>
        <w:tc>
          <w:tcPr>
            <w:tcW w:w="397" w:type="pct"/>
          </w:tcPr>
          <w:p w14:paraId="5742BE64"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lastRenderedPageBreak/>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368EDEB7"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2202EAE6" w14:textId="77777777" w:rsidR="007C6420" w:rsidRPr="007C6420" w:rsidRDefault="007C6420" w:rsidP="007C6420">
            <w:pPr>
              <w:spacing w:after="120"/>
              <w:jc w:val="center"/>
              <w:rPr>
                <w:rFonts w:eastAsia="Times New Roman"/>
                <w:sz w:val="24"/>
                <w:szCs w:val="24"/>
                <w:lang w:eastAsia="en-US"/>
              </w:rPr>
            </w:pPr>
          </w:p>
        </w:tc>
      </w:tr>
      <w:tr w:rsidR="007C6420" w:rsidRPr="007C6420" w14:paraId="4874E336" w14:textId="77777777" w:rsidTr="006B6D0A">
        <w:trPr>
          <w:trHeight w:val="338"/>
        </w:trPr>
        <w:tc>
          <w:tcPr>
            <w:tcW w:w="3781" w:type="pct"/>
          </w:tcPr>
          <w:p w14:paraId="6E8CC755"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Проектното предложение отговаря на изискванията за териториален обхват, съгласно т. 5 от Условията за кандидатстване.</w:t>
            </w:r>
          </w:p>
        </w:tc>
        <w:tc>
          <w:tcPr>
            <w:tcW w:w="397" w:type="pct"/>
          </w:tcPr>
          <w:p w14:paraId="29C7F55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771C3FB4"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11C4DD92" w14:textId="77777777" w:rsidR="007C6420" w:rsidRPr="007C6420" w:rsidRDefault="007C6420" w:rsidP="007C6420">
            <w:pPr>
              <w:spacing w:after="120"/>
              <w:jc w:val="center"/>
              <w:rPr>
                <w:rFonts w:eastAsia="Times New Roman"/>
                <w:sz w:val="24"/>
                <w:szCs w:val="24"/>
                <w:lang w:eastAsia="en-US"/>
              </w:rPr>
            </w:pPr>
          </w:p>
        </w:tc>
      </w:tr>
      <w:tr w:rsidR="007C6420" w:rsidRPr="007C6420" w14:paraId="0A896B65" w14:textId="77777777" w:rsidTr="006B6D0A">
        <w:trPr>
          <w:trHeight w:val="338"/>
        </w:trPr>
        <w:tc>
          <w:tcPr>
            <w:tcW w:w="3781" w:type="pct"/>
          </w:tcPr>
          <w:p w14:paraId="473D58CC"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 xml:space="preserve">Проектното предложение съдържа всички дейности съгласно т. 13 от Условията за кандидатстване и не съдържа недопустими дейности. </w:t>
            </w:r>
          </w:p>
          <w:p w14:paraId="17845D35" w14:textId="77777777" w:rsidR="007C6420" w:rsidRPr="007C6420" w:rsidRDefault="007C6420" w:rsidP="007C6420">
            <w:pPr>
              <w:tabs>
                <w:tab w:val="left" w:pos="-284"/>
              </w:tabs>
              <w:spacing w:after="120"/>
              <w:jc w:val="both"/>
              <w:rPr>
                <w:rFonts w:eastAsia="Times New Roman"/>
                <w:i/>
                <w:sz w:val="24"/>
                <w:szCs w:val="24"/>
                <w:lang w:eastAsia="en-US"/>
              </w:rPr>
            </w:pPr>
            <w:r w:rsidRPr="007C6420">
              <w:rPr>
                <w:rFonts w:eastAsia="Times New Roman"/>
                <w:i/>
                <w:sz w:val="24"/>
                <w:szCs w:val="24"/>
                <w:lang w:eastAsia="en-US"/>
              </w:rPr>
              <w:t xml:space="preserve">В случай че проектното предложение не съдържа всички  дейности, следва да бъде върнато на КБ за отстраняване на несъответствията и пропуските, съгласно т. 13 от Условията за кандидатстване. </w:t>
            </w:r>
          </w:p>
          <w:p w14:paraId="4BF87E97" w14:textId="77777777" w:rsidR="007C6420" w:rsidRPr="007C6420" w:rsidRDefault="007C6420" w:rsidP="007C6420">
            <w:pPr>
              <w:tabs>
                <w:tab w:val="left" w:pos="-284"/>
              </w:tabs>
              <w:spacing w:after="120"/>
              <w:jc w:val="both"/>
              <w:rPr>
                <w:rFonts w:eastAsia="Times New Roman"/>
                <w:sz w:val="24"/>
                <w:szCs w:val="24"/>
                <w:lang w:eastAsia="en-US"/>
              </w:rPr>
            </w:pPr>
            <w:r w:rsidRPr="007C6420">
              <w:rPr>
                <w:rFonts w:eastAsia="Times New Roman"/>
                <w:i/>
                <w:sz w:val="24"/>
                <w:szCs w:val="24"/>
                <w:lang w:eastAsia="en-US"/>
              </w:rPr>
              <w:t>В случай че проектното предложение съдържа една или повече недопустими дейности, тези дейности,</w:t>
            </w:r>
            <w:r w:rsidRPr="007C6420">
              <w:rPr>
                <w:rFonts w:eastAsia="Times New Roman"/>
              </w:rPr>
              <w:t xml:space="preserve"> </w:t>
            </w:r>
            <w:r w:rsidRPr="007C6420">
              <w:rPr>
                <w:rFonts w:eastAsia="Times New Roman"/>
                <w:i/>
                <w:sz w:val="24"/>
                <w:szCs w:val="24"/>
                <w:lang w:eastAsia="en-US"/>
              </w:rPr>
              <w:t>както и предвидените разходи за тях, ще бъдат отстранени от Оценителната комисия.</w:t>
            </w:r>
          </w:p>
        </w:tc>
        <w:tc>
          <w:tcPr>
            <w:tcW w:w="397" w:type="pct"/>
          </w:tcPr>
          <w:p w14:paraId="171D338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564DD51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02F4F5E1" w14:textId="77777777" w:rsidR="007C6420" w:rsidRPr="007C6420" w:rsidRDefault="007C6420" w:rsidP="007C6420">
            <w:pPr>
              <w:spacing w:after="120"/>
              <w:jc w:val="center"/>
              <w:rPr>
                <w:rFonts w:eastAsia="Times New Roman"/>
                <w:sz w:val="24"/>
                <w:szCs w:val="24"/>
                <w:lang w:eastAsia="en-US"/>
              </w:rPr>
            </w:pPr>
          </w:p>
        </w:tc>
      </w:tr>
      <w:tr w:rsidR="007C6420" w:rsidRPr="007C6420" w14:paraId="3EAB9534" w14:textId="77777777" w:rsidTr="006B6D0A">
        <w:trPr>
          <w:trHeight w:val="338"/>
        </w:trPr>
        <w:tc>
          <w:tcPr>
            <w:tcW w:w="3781" w:type="pct"/>
          </w:tcPr>
          <w:p w14:paraId="54E9AD14" w14:textId="77777777" w:rsidR="007C6420" w:rsidRPr="007C6420" w:rsidRDefault="007C6420" w:rsidP="007C6420">
            <w:pPr>
              <w:numPr>
                <w:ilvl w:val="0"/>
                <w:numId w:val="90"/>
              </w:numPr>
              <w:tabs>
                <w:tab w:val="left" w:pos="-284"/>
              </w:tabs>
              <w:spacing w:after="120"/>
              <w:jc w:val="both"/>
              <w:rPr>
                <w:rFonts w:eastAsia="Times New Roman"/>
                <w:sz w:val="24"/>
                <w:szCs w:val="24"/>
                <w:lang w:eastAsia="en-US"/>
              </w:rPr>
            </w:pPr>
            <w:r w:rsidRPr="007C6420">
              <w:rPr>
                <w:rFonts w:eastAsia="Times New Roman"/>
                <w:sz w:val="24"/>
                <w:szCs w:val="24"/>
                <w:lang w:eastAsia="en-US"/>
              </w:rPr>
              <w:t>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конкретния бенефициент или не.</w:t>
            </w:r>
          </w:p>
          <w:p w14:paraId="23A1A941" w14:textId="77777777" w:rsidR="007C6420" w:rsidRPr="007C6420" w:rsidRDefault="007C6420" w:rsidP="007C6420">
            <w:pPr>
              <w:tabs>
                <w:tab w:val="left" w:pos="-284"/>
              </w:tabs>
              <w:spacing w:after="120"/>
              <w:jc w:val="both"/>
              <w:rPr>
                <w:rFonts w:eastAsia="Times New Roman"/>
                <w:sz w:val="24"/>
                <w:szCs w:val="24"/>
                <w:lang w:eastAsia="en-US"/>
              </w:rPr>
            </w:pPr>
            <w:r w:rsidRPr="007C6420">
              <w:rPr>
                <w:rFonts w:eastAsia="Times New Roman"/>
                <w:i/>
                <w:sz w:val="24"/>
                <w:szCs w:val="24"/>
                <w:lang w:eastAsia="en-US"/>
              </w:rPr>
              <w:t>Проверява се въз основа на декларация – Приложение I към Условията за кандидатстване.</w:t>
            </w:r>
          </w:p>
        </w:tc>
        <w:tc>
          <w:tcPr>
            <w:tcW w:w="397" w:type="pct"/>
          </w:tcPr>
          <w:p w14:paraId="0BE6FABC"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372DA2C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6CCAE477" w14:textId="77777777" w:rsidR="007C6420" w:rsidRPr="007C6420" w:rsidRDefault="007C6420" w:rsidP="007C6420">
            <w:pPr>
              <w:spacing w:after="120"/>
              <w:jc w:val="center"/>
              <w:rPr>
                <w:rFonts w:eastAsia="Times New Roman"/>
                <w:sz w:val="24"/>
                <w:szCs w:val="24"/>
                <w:lang w:eastAsia="en-US"/>
              </w:rPr>
            </w:pPr>
          </w:p>
        </w:tc>
      </w:tr>
      <w:tr w:rsidR="007C6420" w:rsidRPr="007C6420" w14:paraId="75ED9B8B" w14:textId="77777777" w:rsidTr="006B6D0A">
        <w:trPr>
          <w:trHeight w:val="338"/>
        </w:trPr>
        <w:tc>
          <w:tcPr>
            <w:tcW w:w="3781" w:type="pct"/>
          </w:tcPr>
          <w:p w14:paraId="5787BBFD"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 xml:space="preserve">В </w:t>
            </w:r>
            <w:r w:rsidRPr="007C6420">
              <w:rPr>
                <w:rFonts w:eastAsia="Times New Roman"/>
                <w:sz w:val="24"/>
                <w:szCs w:val="24"/>
                <w:lang w:eastAsia="en-US"/>
              </w:rPr>
              <w:t xml:space="preserve">проектното предложение са заложени стойности на всички индикатори за изпълнение и за резултат, които съответстват като минимум на посочените в т. 7 от Условията за кандидатстване. </w:t>
            </w:r>
          </w:p>
        </w:tc>
        <w:tc>
          <w:tcPr>
            <w:tcW w:w="397" w:type="pct"/>
          </w:tcPr>
          <w:p w14:paraId="0D43B96C" w14:textId="77777777" w:rsidR="007C6420" w:rsidRPr="007C6420" w:rsidRDefault="007C6420" w:rsidP="007C6420">
            <w:pPr>
              <w:spacing w:after="120"/>
              <w:jc w:val="center"/>
              <w:rPr>
                <w:rFonts w:eastAsia="Times New Roman"/>
                <w:b/>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7A2D15E9" w14:textId="77777777" w:rsidR="007C6420" w:rsidRPr="007C6420" w:rsidRDefault="007C6420" w:rsidP="007C6420">
            <w:pPr>
              <w:spacing w:after="120"/>
              <w:jc w:val="center"/>
              <w:rPr>
                <w:rFonts w:eastAsia="Times New Roman"/>
                <w:b/>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Pr>
          <w:p w14:paraId="2EAE75E5" w14:textId="77777777" w:rsidR="007C6420" w:rsidRPr="007C6420" w:rsidRDefault="007C6420" w:rsidP="007C6420">
            <w:pPr>
              <w:spacing w:after="120"/>
              <w:jc w:val="center"/>
              <w:rPr>
                <w:rFonts w:eastAsia="Times New Roman"/>
                <w:sz w:val="24"/>
                <w:szCs w:val="24"/>
                <w:lang w:eastAsia="en-US"/>
              </w:rPr>
            </w:pPr>
          </w:p>
        </w:tc>
      </w:tr>
      <w:tr w:rsidR="007C6420" w:rsidRPr="007C6420" w14:paraId="58E3B5D6"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37751D08"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 xml:space="preserve">Финансов капацитет: </w:t>
            </w:r>
          </w:p>
          <w:p w14:paraId="22E7875C"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sz w:val="24"/>
                <w:szCs w:val="24"/>
              </w:rPr>
              <w:t xml:space="preserve">Кандидатът разполага с необходимите финансови ресурси и механизми, позволяващи да се изпълнят предложените в проектното предложение дейности и да се гарантира тяхната финансова устойчивост. </w:t>
            </w:r>
          </w:p>
          <w:p w14:paraId="2740AAE4" w14:textId="77777777" w:rsidR="007C6420" w:rsidRPr="007C6420" w:rsidRDefault="007C6420" w:rsidP="007C6420">
            <w:pPr>
              <w:tabs>
                <w:tab w:val="left" w:pos="-284"/>
              </w:tabs>
              <w:spacing w:after="120"/>
              <w:jc w:val="both"/>
              <w:rPr>
                <w:rFonts w:eastAsia="Times New Roman"/>
                <w:i/>
                <w:sz w:val="24"/>
                <w:szCs w:val="24"/>
              </w:rPr>
            </w:pPr>
            <w:r w:rsidRPr="007C6420">
              <w:rPr>
                <w:rFonts w:eastAsia="Times New Roman"/>
                <w:i/>
                <w:sz w:val="24"/>
                <w:szCs w:val="24"/>
              </w:rPr>
              <w:t xml:space="preserve">Това обстоятелство се проверява служебно от оценителната комисия към момента на кандидатстване в Закона за държавния бюджет. </w:t>
            </w:r>
          </w:p>
          <w:p w14:paraId="76E8B7D4" w14:textId="77777777" w:rsidR="007C6420" w:rsidRPr="007C6420" w:rsidRDefault="007C6420" w:rsidP="007C6420">
            <w:pPr>
              <w:tabs>
                <w:tab w:val="left" w:pos="-284"/>
              </w:tabs>
              <w:spacing w:after="120"/>
              <w:jc w:val="both"/>
              <w:rPr>
                <w:rFonts w:eastAsia="Times New Roman"/>
                <w:i/>
                <w:sz w:val="24"/>
                <w:szCs w:val="24"/>
              </w:rPr>
            </w:pPr>
            <w:r w:rsidRPr="007C6420">
              <w:rPr>
                <w:rFonts w:eastAsia="Times New Roman"/>
                <w:i/>
                <w:sz w:val="24"/>
                <w:szCs w:val="24"/>
              </w:rPr>
              <w:t xml:space="preserve">Счита се, че кандидатът разполага с необходимия финансов капацитет, ако утвърдените разходи по бюджета за </w:t>
            </w:r>
            <w:r w:rsidRPr="007C6420">
              <w:rPr>
                <w:rFonts w:eastAsia="Times New Roman"/>
                <w:i/>
                <w:sz w:val="24"/>
                <w:szCs w:val="24"/>
              </w:rPr>
              <w:lastRenderedPageBreak/>
              <w:t>текущата финансова година на кандидата са по-високи от размера на исканата БФП по настоящата процедура.</w:t>
            </w:r>
          </w:p>
          <w:p w14:paraId="58E13966" w14:textId="77777777" w:rsidR="007C6420" w:rsidRPr="007C6420" w:rsidRDefault="007C6420" w:rsidP="007C6420">
            <w:pPr>
              <w:tabs>
                <w:tab w:val="left" w:pos="-284"/>
              </w:tabs>
              <w:spacing w:after="120"/>
              <w:jc w:val="both"/>
              <w:rPr>
                <w:rFonts w:eastAsia="Times New Roman"/>
                <w:i/>
                <w:sz w:val="24"/>
                <w:szCs w:val="24"/>
              </w:rPr>
            </w:pPr>
            <w:r w:rsidRPr="007C6420">
              <w:rPr>
                <w:rFonts w:eastAsia="Times New Roman"/>
                <w:i/>
                <w:sz w:val="24"/>
                <w:szCs w:val="24"/>
              </w:rPr>
              <w:t>Счита се, че са налице механизми за финансова устойчивост, когато кандидатът е посочил във Формуляра за кандидатстване потенциалните източници за финансиране след приключване на проекта и те са реалистични и надеждни.</w:t>
            </w:r>
          </w:p>
        </w:tc>
        <w:tc>
          <w:tcPr>
            <w:tcW w:w="397" w:type="pct"/>
            <w:tcBorders>
              <w:top w:val="single" w:sz="4" w:space="0" w:color="auto"/>
              <w:left w:val="single" w:sz="4" w:space="0" w:color="auto"/>
              <w:bottom w:val="single" w:sz="4" w:space="0" w:color="auto"/>
              <w:right w:val="single" w:sz="4" w:space="0" w:color="auto"/>
            </w:tcBorders>
          </w:tcPr>
          <w:p w14:paraId="5363E1C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lastRenderedPageBreak/>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9D9ACCB"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EC6BA3D" w14:textId="77777777" w:rsidR="007C6420" w:rsidRPr="007C6420" w:rsidRDefault="007C6420" w:rsidP="007C6420">
            <w:pPr>
              <w:spacing w:after="120"/>
              <w:jc w:val="center"/>
              <w:rPr>
                <w:rFonts w:eastAsia="Times New Roman"/>
                <w:sz w:val="24"/>
                <w:szCs w:val="24"/>
                <w:lang w:eastAsia="en-US"/>
              </w:rPr>
            </w:pPr>
          </w:p>
        </w:tc>
      </w:tr>
      <w:tr w:rsidR="007C6420" w:rsidRPr="007C6420" w14:paraId="6FF71BB8"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32C3C05D"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Административен капацитет:</w:t>
            </w:r>
          </w:p>
          <w:p w14:paraId="1AB77FA9"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sz w:val="24"/>
                <w:szCs w:val="24"/>
              </w:rPr>
              <w:t>Изборът на експерти в екипа за управление на проекта на централно ниво е в съответствие с Указания на УО на ПО за конкретния бенефициент МОН относно изискванията за сформиране на екипите за организация и управление на проекти. Членовете на екипа за управление на проекта на централно ниво, за които са представени автобиографии (</w:t>
            </w:r>
            <w:r w:rsidRPr="007C6420">
              <w:rPr>
                <w:rFonts w:eastAsia="Times New Roman"/>
                <w:i/>
                <w:sz w:val="24"/>
                <w:szCs w:val="24"/>
                <w:lang w:eastAsia="en-US"/>
              </w:rPr>
              <w:t>5-те основни членове на екипа за управление на проекта на централно ниво)</w:t>
            </w:r>
            <w:r w:rsidRPr="007C6420">
              <w:rPr>
                <w:rFonts w:eastAsia="Times New Roman"/>
                <w:sz w:val="24"/>
                <w:szCs w:val="24"/>
              </w:rPr>
              <w:t xml:space="preserve"> имат най-малко 1 година опит в управлението и/или изпълнението на проекти и/или сходни с настоящите дейности. В съответствие с Механизма за  подбор на училищата, предвидените в него функции на РУО и Указанията на УО на ПО кандидатът е обосновал необходимостта от експерти за организация и управление на териториално ниво.</w:t>
            </w:r>
          </w:p>
          <w:p w14:paraId="0CA94200"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sz w:val="24"/>
                <w:szCs w:val="24"/>
              </w:rPr>
              <w:t>Кандидатът  е описал минималните изисквания за заемане на длъжността на всички позиции на екипа на централно ниво. Информацията се представя в секция „Допълнителна информация, необходима за оценка на проектното предложение“ от Формуляра за кандидатстване, поле „Административен капацитет/Екип за управление“.</w:t>
            </w:r>
          </w:p>
        </w:tc>
        <w:tc>
          <w:tcPr>
            <w:tcW w:w="397" w:type="pct"/>
            <w:tcBorders>
              <w:top w:val="single" w:sz="4" w:space="0" w:color="auto"/>
              <w:left w:val="single" w:sz="4" w:space="0" w:color="auto"/>
              <w:bottom w:val="single" w:sz="4" w:space="0" w:color="auto"/>
              <w:right w:val="single" w:sz="4" w:space="0" w:color="auto"/>
            </w:tcBorders>
          </w:tcPr>
          <w:p w14:paraId="5455B80A"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78240C1"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AFB263F" w14:textId="77777777" w:rsidR="007C6420" w:rsidRPr="007C6420" w:rsidRDefault="007C6420" w:rsidP="007C6420">
            <w:pPr>
              <w:spacing w:after="120"/>
              <w:jc w:val="center"/>
              <w:rPr>
                <w:rFonts w:eastAsia="Times New Roman"/>
                <w:sz w:val="24"/>
                <w:szCs w:val="24"/>
                <w:lang w:eastAsia="en-US"/>
              </w:rPr>
            </w:pPr>
          </w:p>
        </w:tc>
      </w:tr>
      <w:tr w:rsidR="007C6420" w:rsidRPr="007C6420" w14:paraId="488ECFA0"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75EF6411"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 xml:space="preserve"> Формулирани са конкретни и реалистични цели на проекта, които съответстват на целите на процедурата.</w:t>
            </w:r>
          </w:p>
        </w:tc>
        <w:tc>
          <w:tcPr>
            <w:tcW w:w="397" w:type="pct"/>
            <w:tcBorders>
              <w:top w:val="single" w:sz="4" w:space="0" w:color="auto"/>
              <w:left w:val="single" w:sz="4" w:space="0" w:color="auto"/>
              <w:bottom w:val="single" w:sz="4" w:space="0" w:color="auto"/>
              <w:right w:val="single" w:sz="4" w:space="0" w:color="auto"/>
            </w:tcBorders>
          </w:tcPr>
          <w:p w14:paraId="7BDED4B0"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E924F2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DF3AF09" w14:textId="77777777" w:rsidR="007C6420" w:rsidRPr="007C6420" w:rsidRDefault="007C6420" w:rsidP="007C6420">
            <w:pPr>
              <w:spacing w:after="120"/>
              <w:jc w:val="center"/>
              <w:rPr>
                <w:rFonts w:eastAsia="Times New Roman"/>
                <w:sz w:val="24"/>
                <w:szCs w:val="24"/>
                <w:lang w:eastAsia="en-US"/>
              </w:rPr>
            </w:pPr>
          </w:p>
        </w:tc>
      </w:tr>
      <w:tr w:rsidR="007C6420" w:rsidRPr="007C6420" w14:paraId="10C91E0C"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29C0016C"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lang w:eastAsia="en-US"/>
              </w:rPr>
              <w:t>Налице е връзка между целите, дейностите и резултатите по проекта.</w:t>
            </w:r>
          </w:p>
        </w:tc>
        <w:tc>
          <w:tcPr>
            <w:tcW w:w="397" w:type="pct"/>
            <w:tcBorders>
              <w:top w:val="single" w:sz="4" w:space="0" w:color="auto"/>
              <w:left w:val="single" w:sz="4" w:space="0" w:color="auto"/>
              <w:bottom w:val="single" w:sz="4" w:space="0" w:color="auto"/>
              <w:right w:val="single" w:sz="4" w:space="0" w:color="auto"/>
            </w:tcBorders>
          </w:tcPr>
          <w:p w14:paraId="46034CF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7ACC3E7"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9E4276C" w14:textId="77777777" w:rsidR="007C6420" w:rsidRPr="007C6420" w:rsidRDefault="007C6420" w:rsidP="007C6420">
            <w:pPr>
              <w:spacing w:after="120"/>
              <w:jc w:val="center"/>
              <w:rPr>
                <w:rFonts w:eastAsia="Times New Roman"/>
                <w:sz w:val="24"/>
                <w:szCs w:val="24"/>
                <w:lang w:eastAsia="en-US"/>
              </w:rPr>
            </w:pPr>
          </w:p>
        </w:tc>
      </w:tr>
      <w:tr w:rsidR="007C6420" w:rsidRPr="007C6420" w14:paraId="21D2E0B1"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0E927499"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 xml:space="preserve">Целевите групи са описани и са количествено определени.  </w:t>
            </w:r>
            <w:r w:rsidRPr="007C6420">
              <w:rPr>
                <w:rFonts w:eastAsia="Times New Roman"/>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7C6420">
              <w:rPr>
                <w:rFonts w:eastAsia="Times New Roman"/>
                <w:sz w:val="24"/>
                <w:szCs w:val="24"/>
              </w:rPr>
              <w:t xml:space="preserve">. </w:t>
            </w:r>
          </w:p>
          <w:p w14:paraId="238FDAF0"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7C6420">
              <w:rPr>
                <w:rFonts w:eastAsia="Times New Roman"/>
                <w:i/>
                <w:sz w:val="24"/>
                <w:szCs w:val="24"/>
              </w:rPr>
              <w:t>поле „Целеви групи“</w:t>
            </w:r>
            <w:r w:rsidRPr="007C6420">
              <w:rPr>
                <w:rFonts w:eastAsia="Times New Roman"/>
                <w:i/>
                <w:iCs/>
                <w:sz w:val="24"/>
                <w:szCs w:val="24"/>
                <w:lang w:eastAsia="en-US"/>
              </w:rPr>
              <w:t>.</w:t>
            </w:r>
          </w:p>
        </w:tc>
        <w:tc>
          <w:tcPr>
            <w:tcW w:w="397" w:type="pct"/>
            <w:tcBorders>
              <w:top w:val="single" w:sz="4" w:space="0" w:color="auto"/>
              <w:left w:val="single" w:sz="4" w:space="0" w:color="auto"/>
              <w:bottom w:val="single" w:sz="4" w:space="0" w:color="auto"/>
              <w:right w:val="single" w:sz="4" w:space="0" w:color="auto"/>
            </w:tcBorders>
          </w:tcPr>
          <w:p w14:paraId="60CEFC5B"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FB420B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C58481A" w14:textId="77777777" w:rsidR="007C6420" w:rsidRPr="007C6420" w:rsidRDefault="007C6420" w:rsidP="007C6420">
            <w:pPr>
              <w:spacing w:after="120"/>
              <w:jc w:val="center"/>
              <w:rPr>
                <w:rFonts w:eastAsia="Times New Roman"/>
                <w:sz w:val="24"/>
                <w:szCs w:val="24"/>
                <w:lang w:eastAsia="en-US"/>
              </w:rPr>
            </w:pPr>
          </w:p>
        </w:tc>
      </w:tr>
      <w:tr w:rsidR="007C6420" w:rsidRPr="007C6420" w14:paraId="68ECAFD1"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3202B893"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Дейностите са описани детайлно, включително начините за изпълнението им и резултатите от тях.</w:t>
            </w:r>
          </w:p>
        </w:tc>
        <w:tc>
          <w:tcPr>
            <w:tcW w:w="397" w:type="pct"/>
            <w:tcBorders>
              <w:top w:val="single" w:sz="4" w:space="0" w:color="auto"/>
              <w:left w:val="single" w:sz="4" w:space="0" w:color="auto"/>
              <w:bottom w:val="single" w:sz="4" w:space="0" w:color="auto"/>
              <w:right w:val="single" w:sz="4" w:space="0" w:color="auto"/>
            </w:tcBorders>
          </w:tcPr>
          <w:p w14:paraId="2D6FA3D0"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EEC362F"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6E777D3" w14:textId="77777777" w:rsidR="007C6420" w:rsidRPr="007C6420" w:rsidRDefault="007C6420" w:rsidP="007C6420">
            <w:pPr>
              <w:spacing w:after="120"/>
              <w:jc w:val="center"/>
              <w:rPr>
                <w:rFonts w:eastAsia="Times New Roman"/>
                <w:sz w:val="24"/>
                <w:szCs w:val="24"/>
                <w:lang w:eastAsia="en-US"/>
              </w:rPr>
            </w:pPr>
          </w:p>
        </w:tc>
      </w:tr>
      <w:tr w:rsidR="007C6420" w:rsidRPr="007C6420" w14:paraId="765FDA3C" w14:textId="77777777" w:rsidTr="006B6D0A">
        <w:trPr>
          <w:trHeight w:val="452"/>
        </w:trPr>
        <w:tc>
          <w:tcPr>
            <w:tcW w:w="3781" w:type="pct"/>
            <w:tcBorders>
              <w:top w:val="single" w:sz="4" w:space="0" w:color="auto"/>
              <w:left w:val="single" w:sz="4" w:space="0" w:color="auto"/>
              <w:bottom w:val="single" w:sz="4" w:space="0" w:color="auto"/>
              <w:right w:val="single" w:sz="4" w:space="0" w:color="auto"/>
            </w:tcBorders>
          </w:tcPr>
          <w:p w14:paraId="5B21E0C8"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Дейностите допринасят за постигане на индикаторите за изпълнение и за резултат по процедурата.</w:t>
            </w:r>
          </w:p>
        </w:tc>
        <w:tc>
          <w:tcPr>
            <w:tcW w:w="397" w:type="pct"/>
            <w:tcBorders>
              <w:top w:val="single" w:sz="4" w:space="0" w:color="auto"/>
              <w:left w:val="single" w:sz="4" w:space="0" w:color="auto"/>
              <w:bottom w:val="single" w:sz="4" w:space="0" w:color="auto"/>
              <w:right w:val="single" w:sz="4" w:space="0" w:color="auto"/>
            </w:tcBorders>
          </w:tcPr>
          <w:p w14:paraId="3DB93C29"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645D321"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FC1517C" w14:textId="77777777" w:rsidR="007C6420" w:rsidRPr="007C6420" w:rsidRDefault="007C6420" w:rsidP="007C6420">
            <w:pPr>
              <w:spacing w:after="120"/>
              <w:jc w:val="center"/>
              <w:rPr>
                <w:rFonts w:eastAsia="Times New Roman"/>
                <w:sz w:val="24"/>
                <w:szCs w:val="24"/>
                <w:lang w:eastAsia="en-US"/>
              </w:rPr>
            </w:pPr>
          </w:p>
        </w:tc>
      </w:tr>
      <w:tr w:rsidR="007C6420" w:rsidRPr="007C6420" w14:paraId="38157A37"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564427FB"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lang w:eastAsia="en-US"/>
              </w:rPr>
              <w:t xml:space="preserve">Планът за действие отразява логическата връзка на целите и дейностите, спецификата на дейностите и продължителността на проекта, и предвижда балансирано </w:t>
            </w:r>
            <w:r w:rsidRPr="007C6420">
              <w:rPr>
                <w:rFonts w:eastAsia="Times New Roman"/>
                <w:sz w:val="24"/>
                <w:szCs w:val="24"/>
                <w:lang w:eastAsia="en-US"/>
              </w:rPr>
              <w:lastRenderedPageBreak/>
              <w:t>разпределение на дейностите във времето (с възможност за паралелно изпълнение съобразно идентифицираните нужди).</w:t>
            </w:r>
          </w:p>
        </w:tc>
        <w:tc>
          <w:tcPr>
            <w:tcW w:w="397" w:type="pct"/>
            <w:tcBorders>
              <w:top w:val="single" w:sz="4" w:space="0" w:color="auto"/>
              <w:left w:val="single" w:sz="4" w:space="0" w:color="auto"/>
              <w:bottom w:val="single" w:sz="4" w:space="0" w:color="auto"/>
              <w:right w:val="single" w:sz="4" w:space="0" w:color="auto"/>
            </w:tcBorders>
          </w:tcPr>
          <w:p w14:paraId="0FBEAF8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lastRenderedPageBreak/>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15FFA9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A1CA5E7" w14:textId="77777777" w:rsidR="007C6420" w:rsidRPr="007C6420" w:rsidRDefault="007C6420" w:rsidP="007C6420">
            <w:pPr>
              <w:spacing w:after="120"/>
              <w:jc w:val="center"/>
              <w:rPr>
                <w:rFonts w:eastAsia="Times New Roman"/>
                <w:sz w:val="24"/>
                <w:szCs w:val="24"/>
                <w:lang w:eastAsia="en-US"/>
              </w:rPr>
            </w:pPr>
          </w:p>
        </w:tc>
      </w:tr>
      <w:tr w:rsidR="007C6420" w:rsidRPr="007C6420" w14:paraId="03FB3113"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2AFE6E04"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 xml:space="preserve">Проектното </w:t>
            </w:r>
            <w:r w:rsidRPr="007C6420">
              <w:rPr>
                <w:rFonts w:eastAsia="Times New Roman"/>
                <w:sz w:val="24"/>
                <w:szCs w:val="24"/>
                <w:lang w:eastAsia="en-US"/>
              </w:rPr>
              <w:t>предложение</w:t>
            </w:r>
            <w:r w:rsidRPr="007C6420">
              <w:rPr>
                <w:rFonts w:eastAsia="Times New Roman"/>
                <w:sz w:val="24"/>
                <w:szCs w:val="24"/>
              </w:rPr>
              <w:t xml:space="preserve"> допринася за реализиране на хоризонталните принципи на Програма „Образование“ 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7DCF67B7"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397" w:type="pct"/>
            <w:tcBorders>
              <w:top w:val="single" w:sz="4" w:space="0" w:color="auto"/>
              <w:left w:val="single" w:sz="4" w:space="0" w:color="auto"/>
              <w:bottom w:val="single" w:sz="4" w:space="0" w:color="auto"/>
              <w:right w:val="single" w:sz="4" w:space="0" w:color="auto"/>
            </w:tcBorders>
          </w:tcPr>
          <w:p w14:paraId="18CAD6A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898E822"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D0E2DAD" w14:textId="77777777" w:rsidR="007C6420" w:rsidRPr="007C6420" w:rsidRDefault="007C6420" w:rsidP="007C6420">
            <w:pPr>
              <w:spacing w:after="120"/>
              <w:jc w:val="center"/>
              <w:rPr>
                <w:rFonts w:eastAsia="Times New Roman"/>
                <w:sz w:val="24"/>
                <w:szCs w:val="24"/>
                <w:lang w:eastAsia="en-US"/>
              </w:rPr>
            </w:pPr>
          </w:p>
        </w:tc>
      </w:tr>
      <w:tr w:rsidR="007C6420" w:rsidRPr="007C6420" w14:paraId="28CC36E5"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5696569B"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Устойчивост:</w:t>
            </w:r>
          </w:p>
          <w:p w14:paraId="608554B2"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sz w:val="24"/>
                <w:szCs w:val="24"/>
              </w:rPr>
              <w:t xml:space="preserve">Кандидатът е описал в проектното предложение начините, чрез които ще </w:t>
            </w:r>
            <w:r w:rsidRPr="007C6420">
              <w:rPr>
                <w:rFonts w:eastAsia="Times New Roman"/>
                <w:sz w:val="24"/>
                <w:szCs w:val="24"/>
                <w:lang w:eastAsia="en-US"/>
              </w:rPr>
              <w:t>осигури</w:t>
            </w:r>
            <w:r w:rsidRPr="007C6420">
              <w:rPr>
                <w:rFonts w:eastAsia="Times New Roman"/>
                <w:sz w:val="24"/>
                <w:szCs w:val="24"/>
              </w:rPr>
              <w:t xml:space="preserve"> възможност ползите от проекта за целевите групи да продължат да съществуват и след края на финансирането по проекта.</w:t>
            </w:r>
          </w:p>
          <w:p w14:paraId="760F0914"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sz w:val="24"/>
                <w:szCs w:val="24"/>
              </w:rPr>
              <w:t>Информацията е представена в секция „Допълнителна информация, необходима за оценка на проектното предложение“</w:t>
            </w:r>
            <w:r w:rsidRPr="007C6420">
              <w:rPr>
                <w:rFonts w:eastAsia="Times New Roman"/>
              </w:rPr>
              <w:t xml:space="preserve"> </w:t>
            </w:r>
            <w:r w:rsidRPr="007C6420">
              <w:rPr>
                <w:rFonts w:eastAsia="Times New Roman"/>
                <w:i/>
                <w:sz w:val="24"/>
                <w:szCs w:val="24"/>
              </w:rPr>
              <w:t>от Формуляра за кандидатстване, поле „Устойчивост“.</w:t>
            </w:r>
          </w:p>
        </w:tc>
        <w:tc>
          <w:tcPr>
            <w:tcW w:w="397" w:type="pct"/>
            <w:tcBorders>
              <w:top w:val="single" w:sz="4" w:space="0" w:color="auto"/>
              <w:left w:val="single" w:sz="4" w:space="0" w:color="auto"/>
              <w:bottom w:val="single" w:sz="4" w:space="0" w:color="auto"/>
              <w:right w:val="single" w:sz="4" w:space="0" w:color="auto"/>
            </w:tcBorders>
          </w:tcPr>
          <w:p w14:paraId="39DC2AFE"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E6A2D50"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A592423" w14:textId="77777777" w:rsidR="007C6420" w:rsidRPr="007C6420" w:rsidRDefault="007C6420" w:rsidP="007C6420">
            <w:pPr>
              <w:spacing w:after="120"/>
              <w:jc w:val="center"/>
              <w:rPr>
                <w:rFonts w:eastAsia="Times New Roman"/>
                <w:sz w:val="24"/>
                <w:szCs w:val="24"/>
                <w:lang w:eastAsia="en-US"/>
              </w:rPr>
            </w:pPr>
          </w:p>
        </w:tc>
      </w:tr>
      <w:tr w:rsidR="007C6420" w:rsidRPr="007C6420" w14:paraId="2D7F59B4"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3D62C369" w14:textId="77777777" w:rsidR="007C6420" w:rsidRPr="007C6420" w:rsidRDefault="007C6420" w:rsidP="007C6420">
            <w:pPr>
              <w:numPr>
                <w:ilvl w:val="0"/>
                <w:numId w:val="90"/>
              </w:numPr>
              <w:jc w:val="both"/>
              <w:rPr>
                <w:rFonts w:eastAsia="Times New Roman"/>
                <w:sz w:val="24"/>
                <w:szCs w:val="24"/>
              </w:rPr>
            </w:pPr>
            <w:proofErr w:type="spellStart"/>
            <w:r w:rsidRPr="007C6420">
              <w:rPr>
                <w:rFonts w:eastAsia="Times New Roman"/>
                <w:sz w:val="24"/>
                <w:szCs w:val="24"/>
              </w:rPr>
              <w:t>Демаркация</w:t>
            </w:r>
            <w:proofErr w:type="spellEnd"/>
            <w:r w:rsidRPr="007C6420">
              <w:rPr>
                <w:rFonts w:eastAsia="Times New Roman"/>
                <w:sz w:val="24"/>
                <w:szCs w:val="24"/>
              </w:rPr>
              <w:t xml:space="preserve"> и </w:t>
            </w:r>
            <w:proofErr w:type="spellStart"/>
            <w:r w:rsidRPr="007C6420">
              <w:rPr>
                <w:rFonts w:eastAsia="Times New Roman"/>
                <w:sz w:val="24"/>
                <w:szCs w:val="24"/>
              </w:rPr>
              <w:t>допълняемост</w:t>
            </w:r>
            <w:proofErr w:type="spellEnd"/>
          </w:p>
          <w:p w14:paraId="10EF7348" w14:textId="77777777" w:rsidR="007C6420" w:rsidRPr="007C6420" w:rsidRDefault="007C6420" w:rsidP="007C6420">
            <w:pPr>
              <w:jc w:val="both"/>
              <w:rPr>
                <w:rFonts w:eastAsia="Times New Roman"/>
                <w:sz w:val="24"/>
                <w:szCs w:val="24"/>
              </w:rPr>
            </w:pPr>
          </w:p>
          <w:p w14:paraId="4D26465B" w14:textId="77777777" w:rsidR="007C6420" w:rsidRPr="007C6420" w:rsidRDefault="007C6420" w:rsidP="007C6420">
            <w:pPr>
              <w:jc w:val="both"/>
              <w:rPr>
                <w:rFonts w:eastAsia="Times New Roman"/>
                <w:sz w:val="24"/>
                <w:szCs w:val="24"/>
              </w:rPr>
            </w:pPr>
            <w:r w:rsidRPr="007C6420">
              <w:rPr>
                <w:rFonts w:eastAsia="Times New Roman"/>
                <w:sz w:val="24"/>
                <w:szCs w:val="24"/>
                <w:lang w:eastAsia="ko-KR"/>
              </w:rPr>
              <w:t xml:space="preserve">Кандидатът е посочил по какъв начин изпълнението на проекта ще осигури надграждащ ефект спрямо предходни проекти по ОПНОИР или национални програми. Посочено е и по-какъв начин ще се следи за </w:t>
            </w:r>
            <w:proofErr w:type="spellStart"/>
            <w:r w:rsidRPr="007C6420">
              <w:rPr>
                <w:rFonts w:eastAsia="Times New Roman"/>
                <w:sz w:val="24"/>
                <w:szCs w:val="24"/>
                <w:lang w:eastAsia="ko-KR"/>
              </w:rPr>
              <w:t>демаркация</w:t>
            </w:r>
            <w:proofErr w:type="spellEnd"/>
            <w:r w:rsidRPr="007C6420">
              <w:rPr>
                <w:rFonts w:eastAsia="Times New Roman"/>
                <w:sz w:val="24"/>
                <w:szCs w:val="24"/>
                <w:lang w:eastAsia="ko-KR"/>
              </w:rPr>
              <w:t xml:space="preserve"> и избягване на двойно финансиране с други проекти и национални програми.</w:t>
            </w:r>
            <w:r w:rsidRPr="007C6420">
              <w:rPr>
                <w:rFonts w:ascii="Calibri" w:eastAsia="Times New Roman" w:hAnsi="Calibri" w:cs="Calibri"/>
                <w:i/>
                <w:sz w:val="24"/>
                <w:szCs w:val="24"/>
                <w:lang w:eastAsia="ko-KR"/>
              </w:rPr>
              <w:t xml:space="preserve"> </w:t>
            </w:r>
            <w:r w:rsidRPr="007C6420">
              <w:rPr>
                <w:rFonts w:eastAsia="Times New Roman"/>
                <w:sz w:val="24"/>
                <w:szCs w:val="24"/>
              </w:rPr>
              <w:t>Посочен е принос на проектното предложение към релевантните програми от рамка на политиката, разработени от Световна банка и към препоръките на ОИСР от прегледа и оценката на системата на образованието и резултатите от ученето в началното, основното и средното образование.</w:t>
            </w:r>
          </w:p>
          <w:p w14:paraId="5065E98C" w14:textId="77777777" w:rsidR="007C6420" w:rsidRPr="007C6420" w:rsidRDefault="007C6420" w:rsidP="007C6420">
            <w:pPr>
              <w:tabs>
                <w:tab w:val="left" w:pos="-284"/>
              </w:tabs>
              <w:spacing w:before="120" w:after="120"/>
              <w:jc w:val="both"/>
              <w:rPr>
                <w:rFonts w:eastAsia="Times New Roman"/>
                <w:color w:val="FF0000"/>
                <w:sz w:val="24"/>
                <w:szCs w:val="24"/>
              </w:rPr>
            </w:pPr>
            <w:r w:rsidRPr="007C6420">
              <w:rPr>
                <w:rFonts w:eastAsia="Times New Roman"/>
                <w:i/>
                <w:sz w:val="24"/>
                <w:szCs w:val="24"/>
              </w:rPr>
              <w:t>Информацията е представена в секция . „Допълнителна информация, необходима за оценка на проектното предложение“ от Формуляра за кандидатстване, поле „</w:t>
            </w:r>
            <w:proofErr w:type="spellStart"/>
            <w:r w:rsidRPr="007C6420">
              <w:rPr>
                <w:rFonts w:eastAsia="Times New Roman"/>
                <w:i/>
                <w:sz w:val="24"/>
                <w:szCs w:val="24"/>
              </w:rPr>
              <w:t>Демаркация</w:t>
            </w:r>
            <w:proofErr w:type="spellEnd"/>
            <w:r w:rsidRPr="007C6420">
              <w:rPr>
                <w:rFonts w:eastAsia="Times New Roman"/>
                <w:i/>
                <w:sz w:val="24"/>
                <w:szCs w:val="24"/>
              </w:rPr>
              <w:t xml:space="preserve"> и </w:t>
            </w:r>
            <w:proofErr w:type="spellStart"/>
            <w:r w:rsidRPr="007C6420">
              <w:rPr>
                <w:rFonts w:eastAsia="Times New Roman"/>
                <w:i/>
                <w:sz w:val="24"/>
                <w:szCs w:val="24"/>
              </w:rPr>
              <w:t>допълняемост</w:t>
            </w:r>
            <w:proofErr w:type="spellEnd"/>
            <w:r w:rsidRPr="007C6420">
              <w:rPr>
                <w:rFonts w:eastAsia="Times New Roman"/>
                <w:i/>
                <w:sz w:val="24"/>
                <w:szCs w:val="24"/>
              </w:rPr>
              <w:t>“</w:t>
            </w:r>
            <w:r w:rsidRPr="007C6420">
              <w:rPr>
                <w:rFonts w:eastAsia="Times New Roman"/>
                <w:sz w:val="24"/>
                <w:szCs w:val="24"/>
              </w:rPr>
              <w:t>.</w:t>
            </w:r>
          </w:p>
        </w:tc>
        <w:tc>
          <w:tcPr>
            <w:tcW w:w="397" w:type="pct"/>
            <w:tcBorders>
              <w:top w:val="single" w:sz="4" w:space="0" w:color="auto"/>
              <w:left w:val="single" w:sz="4" w:space="0" w:color="auto"/>
              <w:bottom w:val="single" w:sz="4" w:space="0" w:color="auto"/>
              <w:right w:val="single" w:sz="4" w:space="0" w:color="auto"/>
            </w:tcBorders>
          </w:tcPr>
          <w:p w14:paraId="70BD8D8D"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2EC576E"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FE2DE85" w14:textId="77777777" w:rsidR="007C6420" w:rsidRPr="007C6420" w:rsidRDefault="007C6420" w:rsidP="007C6420">
            <w:pPr>
              <w:spacing w:after="120"/>
              <w:jc w:val="center"/>
              <w:rPr>
                <w:rFonts w:eastAsia="Times New Roman"/>
                <w:color w:val="FF0000"/>
                <w:sz w:val="24"/>
                <w:szCs w:val="24"/>
                <w:lang w:eastAsia="en-US"/>
              </w:rPr>
            </w:pPr>
          </w:p>
        </w:tc>
      </w:tr>
      <w:tr w:rsidR="007C6420" w:rsidRPr="007C6420" w14:paraId="03E1B828"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09A10983"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Налице е съответствие и логическа връзка между дейности и разходи. Предвидените разходи са необходими за изпълнение на дейностите по проекта и за постигане на заложените индикатори.</w:t>
            </w:r>
          </w:p>
          <w:p w14:paraId="01F6A622"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sz w:val="24"/>
                <w:szCs w:val="24"/>
              </w:rPr>
              <w:lastRenderedPageBreak/>
              <w:t>Информацията се проверява в секция „Бюджет“, секция „План за изпълнение/Дейности по проекта“, секция „Индикатори“.</w:t>
            </w:r>
          </w:p>
        </w:tc>
        <w:tc>
          <w:tcPr>
            <w:tcW w:w="397" w:type="pct"/>
            <w:tcBorders>
              <w:top w:val="single" w:sz="4" w:space="0" w:color="auto"/>
              <w:left w:val="single" w:sz="4" w:space="0" w:color="auto"/>
              <w:bottom w:val="single" w:sz="4" w:space="0" w:color="auto"/>
              <w:right w:val="single" w:sz="4" w:space="0" w:color="auto"/>
            </w:tcBorders>
          </w:tcPr>
          <w:p w14:paraId="6E501B06"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lastRenderedPageBreak/>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1229A9A0"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35D0DA7" w14:textId="77777777" w:rsidR="007C6420" w:rsidRPr="007C6420" w:rsidRDefault="007C6420" w:rsidP="007C6420">
            <w:pPr>
              <w:spacing w:after="120"/>
              <w:jc w:val="center"/>
              <w:rPr>
                <w:rFonts w:eastAsia="Times New Roman"/>
                <w:sz w:val="24"/>
                <w:szCs w:val="24"/>
                <w:lang w:eastAsia="en-US"/>
              </w:rPr>
            </w:pPr>
          </w:p>
        </w:tc>
      </w:tr>
      <w:tr w:rsidR="007C6420" w:rsidRPr="007C6420" w14:paraId="5645A51D"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05628D02"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Всички заложени по проекта разходи са допустими съгласно т. 14 от Условията за кандидатстване и съответстват на планираните дейности.</w:t>
            </w:r>
          </w:p>
          <w:p w14:paraId="30C83B3A" w14:textId="77777777" w:rsidR="007C6420" w:rsidRPr="007C6420" w:rsidRDefault="007C6420" w:rsidP="007C6420">
            <w:pPr>
              <w:tabs>
                <w:tab w:val="left" w:pos="-284"/>
              </w:tabs>
              <w:spacing w:after="120"/>
              <w:jc w:val="both"/>
              <w:rPr>
                <w:rFonts w:eastAsia="Times New Roman"/>
                <w:sz w:val="24"/>
                <w:szCs w:val="24"/>
              </w:rPr>
            </w:pPr>
            <w:r w:rsidRPr="007C6420">
              <w:rPr>
                <w:rFonts w:eastAsia="Times New Roman"/>
                <w:i/>
                <w:sz w:val="24"/>
                <w:szCs w:val="24"/>
              </w:rPr>
              <w:t>В случай че проектното предложение съдържа недопустими разходи, те ще бъдат отстранени от Оценителната комисия.</w:t>
            </w:r>
          </w:p>
        </w:tc>
        <w:tc>
          <w:tcPr>
            <w:tcW w:w="397" w:type="pct"/>
            <w:tcBorders>
              <w:top w:val="single" w:sz="4" w:space="0" w:color="auto"/>
              <w:left w:val="single" w:sz="4" w:space="0" w:color="auto"/>
              <w:bottom w:val="single" w:sz="4" w:space="0" w:color="auto"/>
              <w:right w:val="single" w:sz="4" w:space="0" w:color="auto"/>
            </w:tcBorders>
          </w:tcPr>
          <w:p w14:paraId="0C94EE13"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87E05C0"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5AF6F18" w14:textId="77777777" w:rsidR="007C6420" w:rsidRPr="007C6420" w:rsidRDefault="007C6420" w:rsidP="007C6420">
            <w:pPr>
              <w:spacing w:after="120"/>
              <w:jc w:val="center"/>
              <w:rPr>
                <w:rFonts w:eastAsia="Times New Roman"/>
                <w:sz w:val="24"/>
                <w:szCs w:val="24"/>
                <w:lang w:eastAsia="en-US"/>
              </w:rPr>
            </w:pPr>
          </w:p>
        </w:tc>
      </w:tr>
      <w:tr w:rsidR="007C6420" w:rsidRPr="007C6420" w14:paraId="1A43B40E"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48DC289E"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Заложените суми са съобразени с наложилите се в страната пазарни цени (ако е приложимо) и/или заложените ограничения на разходите по процедурата са спазени при формиране на бюджета. Спазени са размерите на единичните разходи/еднократните суми по процедурата. Разходите не се дублират.</w:t>
            </w:r>
          </w:p>
        </w:tc>
        <w:tc>
          <w:tcPr>
            <w:tcW w:w="397" w:type="pct"/>
            <w:tcBorders>
              <w:top w:val="single" w:sz="4" w:space="0" w:color="auto"/>
              <w:left w:val="single" w:sz="4" w:space="0" w:color="auto"/>
              <w:bottom w:val="single" w:sz="4" w:space="0" w:color="auto"/>
              <w:right w:val="single" w:sz="4" w:space="0" w:color="auto"/>
            </w:tcBorders>
          </w:tcPr>
          <w:p w14:paraId="410F227F"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CAB2798"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D1ADAAB" w14:textId="77777777" w:rsidR="007C6420" w:rsidRPr="007C6420" w:rsidRDefault="007C6420" w:rsidP="007C6420">
            <w:pPr>
              <w:spacing w:after="120"/>
              <w:jc w:val="center"/>
              <w:rPr>
                <w:rFonts w:eastAsia="Times New Roman"/>
                <w:sz w:val="24"/>
                <w:szCs w:val="24"/>
                <w:lang w:eastAsia="en-US"/>
              </w:rPr>
            </w:pPr>
          </w:p>
        </w:tc>
      </w:tr>
      <w:tr w:rsidR="007C6420" w:rsidRPr="007C6420" w14:paraId="42A309A5" w14:textId="77777777" w:rsidTr="006B6D0A">
        <w:trPr>
          <w:trHeight w:val="338"/>
        </w:trPr>
        <w:tc>
          <w:tcPr>
            <w:tcW w:w="3781" w:type="pct"/>
            <w:tcBorders>
              <w:top w:val="single" w:sz="4" w:space="0" w:color="auto"/>
              <w:left w:val="single" w:sz="4" w:space="0" w:color="auto"/>
              <w:bottom w:val="single" w:sz="4" w:space="0" w:color="auto"/>
              <w:right w:val="single" w:sz="4" w:space="0" w:color="auto"/>
            </w:tcBorders>
          </w:tcPr>
          <w:p w14:paraId="325F4013" w14:textId="77777777" w:rsidR="007C6420" w:rsidRPr="007C6420" w:rsidRDefault="007C6420" w:rsidP="007C6420">
            <w:pPr>
              <w:numPr>
                <w:ilvl w:val="0"/>
                <w:numId w:val="90"/>
              </w:numPr>
              <w:tabs>
                <w:tab w:val="left" w:pos="-284"/>
              </w:tabs>
              <w:spacing w:after="120"/>
              <w:jc w:val="both"/>
              <w:rPr>
                <w:rFonts w:eastAsia="Times New Roman"/>
                <w:sz w:val="24"/>
                <w:szCs w:val="24"/>
              </w:rPr>
            </w:pPr>
            <w:r w:rsidRPr="007C6420">
              <w:rPr>
                <w:rFonts w:eastAsia="Times New Roman"/>
                <w:sz w:val="24"/>
                <w:szCs w:val="24"/>
              </w:rPr>
              <w:t>Максимум 32 570 717</w:t>
            </w:r>
            <w:r w:rsidRPr="007C6420" w:rsidDel="00046639">
              <w:rPr>
                <w:rFonts w:eastAsia="Times New Roman"/>
                <w:sz w:val="24"/>
                <w:szCs w:val="24"/>
              </w:rPr>
              <w:t xml:space="preserve"> </w:t>
            </w:r>
            <w:r w:rsidRPr="007C6420">
              <w:rPr>
                <w:rFonts w:eastAsia="Times New Roman"/>
                <w:sz w:val="24"/>
                <w:szCs w:val="24"/>
              </w:rPr>
              <w:t xml:space="preserve">лв. от общия размер на безвъзмездната финансова помощ по проектното предложение  е планиран към категория </w:t>
            </w:r>
            <w:r w:rsidRPr="007C6420">
              <w:rPr>
                <w:rFonts w:eastAsia="Times New Roman"/>
                <w:i/>
                <w:sz w:val="24"/>
                <w:szCs w:val="24"/>
              </w:rPr>
              <w:t xml:space="preserve">Регион в преход </w:t>
            </w:r>
            <w:r w:rsidRPr="007C6420">
              <w:rPr>
                <w:rFonts w:eastAsia="Times New Roman"/>
                <w:sz w:val="24"/>
                <w:szCs w:val="24"/>
              </w:rPr>
              <w:t xml:space="preserve">(Югозападен район). Останалите средства са планирани към категория </w:t>
            </w:r>
            <w:r w:rsidRPr="007C6420">
              <w:rPr>
                <w:rFonts w:eastAsia="Times New Roman"/>
                <w:i/>
                <w:sz w:val="24"/>
                <w:szCs w:val="24"/>
              </w:rPr>
              <w:t>По-слабо развити региони</w:t>
            </w:r>
            <w:r w:rsidRPr="007C6420">
              <w:rPr>
                <w:rFonts w:eastAsia="Times New Roman"/>
                <w:sz w:val="24"/>
                <w:szCs w:val="24"/>
              </w:rPr>
              <w:t xml:space="preserve"> (Северозападен район, Северен централен район, Североизточен район, Югоизточен район, Южен централен район).</w:t>
            </w:r>
          </w:p>
        </w:tc>
        <w:tc>
          <w:tcPr>
            <w:tcW w:w="397" w:type="pct"/>
            <w:tcBorders>
              <w:top w:val="single" w:sz="4" w:space="0" w:color="auto"/>
              <w:left w:val="single" w:sz="4" w:space="0" w:color="auto"/>
              <w:bottom w:val="single" w:sz="4" w:space="0" w:color="auto"/>
              <w:right w:val="single" w:sz="4" w:space="0" w:color="auto"/>
            </w:tcBorders>
          </w:tcPr>
          <w:p w14:paraId="0B29DB38"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FCB9D4D" w14:textId="77777777" w:rsidR="007C6420" w:rsidRPr="007C6420" w:rsidRDefault="007C6420" w:rsidP="007C6420">
            <w:pPr>
              <w:spacing w:after="120"/>
              <w:jc w:val="center"/>
              <w:rPr>
                <w:rFonts w:eastAsia="Times New Roman"/>
                <w:sz w:val="24"/>
                <w:szCs w:val="24"/>
              </w:rPr>
            </w:pPr>
            <w:r w:rsidRPr="007C6420">
              <w:rPr>
                <w:rFonts w:eastAsia="Times New Roman"/>
                <w:sz w:val="24"/>
                <w:szCs w:val="24"/>
              </w:rPr>
              <w:fldChar w:fldCharType="begin">
                <w:ffData>
                  <w:name w:val=""/>
                  <w:enabled/>
                  <w:calcOnExit/>
                  <w:checkBox>
                    <w:sizeAuto/>
                    <w:default w:val="0"/>
                  </w:checkBox>
                </w:ffData>
              </w:fldChar>
            </w:r>
            <w:r w:rsidRPr="007C6420">
              <w:rPr>
                <w:rFonts w:eastAsia="Times New Roman"/>
                <w:sz w:val="24"/>
                <w:szCs w:val="24"/>
              </w:rPr>
              <w:instrText xml:space="preserve"> FORMCHECKBOX </w:instrText>
            </w:r>
            <w:r w:rsidR="00062687">
              <w:rPr>
                <w:rFonts w:eastAsia="Times New Roman"/>
                <w:sz w:val="24"/>
                <w:szCs w:val="24"/>
              </w:rPr>
            </w:r>
            <w:r w:rsidR="00062687">
              <w:rPr>
                <w:rFonts w:eastAsia="Times New Roman"/>
                <w:sz w:val="24"/>
                <w:szCs w:val="24"/>
              </w:rPr>
              <w:fldChar w:fldCharType="separate"/>
            </w:r>
            <w:r w:rsidRPr="007C6420">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15E8863" w14:textId="77777777" w:rsidR="007C6420" w:rsidRPr="007C6420" w:rsidRDefault="007C6420" w:rsidP="007C6420">
            <w:pPr>
              <w:spacing w:after="120"/>
              <w:jc w:val="center"/>
              <w:rPr>
                <w:rFonts w:eastAsia="Times New Roman"/>
                <w:sz w:val="24"/>
                <w:szCs w:val="24"/>
                <w:lang w:eastAsia="en-US"/>
              </w:rPr>
            </w:pPr>
          </w:p>
        </w:tc>
      </w:tr>
    </w:tbl>
    <w:p w14:paraId="05C80209" w14:textId="6502C3D2" w:rsidR="00BD0368" w:rsidRDefault="00BD0368" w:rsidP="00BD0368">
      <w:pPr>
        <w:rPr>
          <w:rFonts w:eastAsia="Times New Roman"/>
          <w:b/>
          <w:sz w:val="24"/>
          <w:szCs w:val="24"/>
          <w:lang w:eastAsia="pl-PL"/>
        </w:rPr>
      </w:pPr>
    </w:p>
    <w:p w14:paraId="5E828132" w14:textId="4FA34D47" w:rsidR="00BD0368" w:rsidRDefault="00BD0368" w:rsidP="00467507">
      <w:pPr>
        <w:rPr>
          <w:rFonts w:eastAsia="Times New Roman"/>
          <w:b/>
          <w:sz w:val="24"/>
          <w:szCs w:val="24"/>
          <w:lang w:eastAsia="pl-PL"/>
        </w:rPr>
      </w:pPr>
    </w:p>
    <w:p w14:paraId="46D88F22" w14:textId="7CF7EC3B" w:rsidR="00BD0368" w:rsidRDefault="00BD0368" w:rsidP="00B00E10">
      <w:pPr>
        <w:jc w:val="center"/>
        <w:rPr>
          <w:rFonts w:eastAsia="Times New Roman"/>
          <w:b/>
          <w:sz w:val="24"/>
          <w:szCs w:val="24"/>
          <w:lang w:eastAsia="pl-PL"/>
        </w:rPr>
      </w:pPr>
    </w:p>
    <w:p w14:paraId="4E2E8E51" w14:textId="6B168F11" w:rsidR="00BD0368" w:rsidRDefault="00BD0368" w:rsidP="00B00E10">
      <w:pPr>
        <w:jc w:val="center"/>
        <w:rPr>
          <w:rFonts w:eastAsia="Times New Roman"/>
          <w:b/>
          <w:sz w:val="24"/>
          <w:szCs w:val="24"/>
          <w:lang w:eastAsia="pl-PL"/>
        </w:rPr>
      </w:pPr>
    </w:p>
    <w:p w14:paraId="21311685" w14:textId="77777777" w:rsidR="0015474F" w:rsidRPr="00B00E10" w:rsidRDefault="0015474F" w:rsidP="0028286B"/>
    <w:sectPr w:rsidR="0015474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6AED" w14:textId="77777777" w:rsidR="00062687" w:rsidRDefault="00062687" w:rsidP="000A1155">
      <w:pPr>
        <w:pStyle w:val="Default"/>
      </w:pPr>
      <w:r>
        <w:separator/>
      </w:r>
    </w:p>
  </w:endnote>
  <w:endnote w:type="continuationSeparator" w:id="0">
    <w:p w14:paraId="3CC1FB82" w14:textId="77777777" w:rsidR="00062687" w:rsidRDefault="00062687"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62B40" w14:textId="77777777" w:rsidR="00062687" w:rsidRDefault="00062687" w:rsidP="000A1155">
      <w:pPr>
        <w:pStyle w:val="Default"/>
      </w:pPr>
      <w:r>
        <w:separator/>
      </w:r>
    </w:p>
  </w:footnote>
  <w:footnote w:type="continuationSeparator" w:id="0">
    <w:p w14:paraId="6B72B9D8" w14:textId="77777777" w:rsidR="00062687" w:rsidRDefault="00062687"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D"/>
    <w:multiLevelType w:val="hybridMultilevel"/>
    <w:tmpl w:val="DCC0754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971A88"/>
    <w:multiLevelType w:val="hybridMultilevel"/>
    <w:tmpl w:val="9266BBF8"/>
    <w:lvl w:ilvl="0" w:tplc="0402000F">
      <w:start w:val="4"/>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0B5276"/>
    <w:multiLevelType w:val="hybridMultilevel"/>
    <w:tmpl w:val="6B0C0E06"/>
    <w:lvl w:ilvl="0" w:tplc="4504FA06">
      <w:start w:val="1"/>
      <w:numFmt w:val="decimal"/>
      <w:lvlText w:val="%1."/>
      <w:lvlJc w:val="left"/>
      <w:pPr>
        <w:tabs>
          <w:tab w:val="num" w:pos="840"/>
        </w:tabs>
        <w:ind w:left="840" w:hanging="360"/>
      </w:pPr>
      <w:rPr>
        <w:rFonts w:hint="default"/>
      </w:rPr>
    </w:lvl>
    <w:lvl w:ilvl="1" w:tplc="EED60C7E">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5F778E9"/>
    <w:multiLevelType w:val="hybridMultilevel"/>
    <w:tmpl w:val="A06E2D4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E07BF"/>
    <w:multiLevelType w:val="hybridMultilevel"/>
    <w:tmpl w:val="A058015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93FF9"/>
    <w:multiLevelType w:val="hybridMultilevel"/>
    <w:tmpl w:val="ED880732"/>
    <w:lvl w:ilvl="0" w:tplc="DDFC97C0">
      <w:start w:val="1"/>
      <w:numFmt w:val="bullet"/>
      <w:lvlText w:val="•"/>
      <w:lvlJc w:val="left"/>
      <w:pPr>
        <w:ind w:left="1070" w:hanging="360"/>
      </w:pPr>
      <w:rPr>
        <w:rFont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CFF4481"/>
    <w:multiLevelType w:val="hybridMultilevel"/>
    <w:tmpl w:val="A10A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0459C"/>
    <w:multiLevelType w:val="hybridMultilevel"/>
    <w:tmpl w:val="DA42919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F678F6"/>
    <w:multiLevelType w:val="hybridMultilevel"/>
    <w:tmpl w:val="73585B8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9" w15:restartNumberingAfterBreak="0">
    <w:nsid w:val="12F45009"/>
    <w:multiLevelType w:val="hybridMultilevel"/>
    <w:tmpl w:val="04DCB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6021C"/>
    <w:multiLevelType w:val="hybridMultilevel"/>
    <w:tmpl w:val="30CA3FC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32334"/>
    <w:multiLevelType w:val="hybridMultilevel"/>
    <w:tmpl w:val="61320ED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AA701D"/>
    <w:multiLevelType w:val="hybridMultilevel"/>
    <w:tmpl w:val="B474647C"/>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3"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A755A5"/>
    <w:multiLevelType w:val="hybridMultilevel"/>
    <w:tmpl w:val="D3BA0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ACB14DA"/>
    <w:multiLevelType w:val="hybridMultilevel"/>
    <w:tmpl w:val="361429E6"/>
    <w:lvl w:ilvl="0" w:tplc="98BE2D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900"/>
    <w:multiLevelType w:val="hybridMultilevel"/>
    <w:tmpl w:val="29A2AF08"/>
    <w:lvl w:ilvl="0" w:tplc="04020001">
      <w:start w:val="1"/>
      <w:numFmt w:val="bullet"/>
      <w:lvlText w:val=""/>
      <w:lvlJc w:val="left"/>
      <w:pPr>
        <w:tabs>
          <w:tab w:val="num" w:pos="360"/>
        </w:tabs>
        <w:ind w:left="360" w:hanging="360"/>
      </w:pPr>
      <w:rPr>
        <w:rFonts w:ascii="Symbol" w:hAnsi="Symbol" w:hint="default"/>
      </w:rPr>
    </w:lvl>
    <w:lvl w:ilvl="1" w:tplc="0402000F">
      <w:start w:val="1"/>
      <w:numFmt w:val="decimal"/>
      <w:lvlText w:val="%2."/>
      <w:lvlJc w:val="left"/>
      <w:pPr>
        <w:tabs>
          <w:tab w:val="num" w:pos="1080"/>
        </w:tabs>
        <w:ind w:left="1080" w:hanging="360"/>
      </w:pPr>
      <w:rPr>
        <w:rFont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1E1A7B32"/>
    <w:multiLevelType w:val="multilevel"/>
    <w:tmpl w:val="55CE27F2"/>
    <w:lvl w:ilvl="0">
      <w:start w:val="1"/>
      <w:numFmt w:val="decimal"/>
      <w:lvlText w:val="%1."/>
      <w:lvlJc w:val="left"/>
      <w:pPr>
        <w:ind w:left="360" w:hanging="360"/>
      </w:pPr>
      <w:rPr>
        <w:rFonts w:hint="default"/>
      </w:rPr>
    </w:lvl>
    <w:lvl w:ilvl="1">
      <w:start w:val="1"/>
      <w:numFmt w:val="decimal"/>
      <w:isLgl/>
      <w:lvlText w:val="%1.%2."/>
      <w:lvlJc w:val="left"/>
      <w:pPr>
        <w:ind w:left="600" w:hanging="555"/>
      </w:pPr>
      <w:rPr>
        <w:rFonts w:hint="default"/>
        <w:sz w:val="24"/>
      </w:rPr>
    </w:lvl>
    <w:lvl w:ilvl="2">
      <w:start w:val="1"/>
      <w:numFmt w:val="decimal"/>
      <w:isLgl/>
      <w:lvlText w:val="%1.%2.%3."/>
      <w:lvlJc w:val="left"/>
      <w:pPr>
        <w:ind w:left="765" w:hanging="720"/>
      </w:pPr>
      <w:rPr>
        <w:rFonts w:hint="default"/>
        <w:sz w:val="24"/>
      </w:rPr>
    </w:lvl>
    <w:lvl w:ilvl="3">
      <w:start w:val="1"/>
      <w:numFmt w:val="decimal"/>
      <w:isLgl/>
      <w:lvlText w:val="%1.%2.%3.%4."/>
      <w:lvlJc w:val="left"/>
      <w:pPr>
        <w:ind w:left="765" w:hanging="720"/>
      </w:pPr>
      <w:rPr>
        <w:rFonts w:hint="default"/>
        <w:sz w:val="24"/>
      </w:rPr>
    </w:lvl>
    <w:lvl w:ilvl="4">
      <w:start w:val="1"/>
      <w:numFmt w:val="decimal"/>
      <w:isLgl/>
      <w:lvlText w:val="%1.%2.%3.%4.%5."/>
      <w:lvlJc w:val="left"/>
      <w:pPr>
        <w:ind w:left="1125" w:hanging="1080"/>
      </w:pPr>
      <w:rPr>
        <w:rFonts w:hint="default"/>
        <w:sz w:val="24"/>
      </w:rPr>
    </w:lvl>
    <w:lvl w:ilvl="5">
      <w:start w:val="1"/>
      <w:numFmt w:val="decimal"/>
      <w:isLgl/>
      <w:lvlText w:val="%1.%2.%3.%4.%5.%6."/>
      <w:lvlJc w:val="left"/>
      <w:pPr>
        <w:ind w:left="1125" w:hanging="1080"/>
      </w:pPr>
      <w:rPr>
        <w:rFonts w:hint="default"/>
        <w:sz w:val="24"/>
      </w:rPr>
    </w:lvl>
    <w:lvl w:ilvl="6">
      <w:start w:val="1"/>
      <w:numFmt w:val="decimal"/>
      <w:isLgl/>
      <w:lvlText w:val="%1.%2.%3.%4.%5.%6.%7."/>
      <w:lvlJc w:val="left"/>
      <w:pPr>
        <w:ind w:left="1485" w:hanging="1440"/>
      </w:pPr>
      <w:rPr>
        <w:rFonts w:hint="default"/>
        <w:sz w:val="24"/>
      </w:rPr>
    </w:lvl>
    <w:lvl w:ilvl="7">
      <w:start w:val="1"/>
      <w:numFmt w:val="decimal"/>
      <w:isLgl/>
      <w:lvlText w:val="%1.%2.%3.%4.%5.%6.%7.%8."/>
      <w:lvlJc w:val="left"/>
      <w:pPr>
        <w:ind w:left="1485" w:hanging="1440"/>
      </w:pPr>
      <w:rPr>
        <w:rFonts w:hint="default"/>
        <w:sz w:val="24"/>
      </w:rPr>
    </w:lvl>
    <w:lvl w:ilvl="8">
      <w:start w:val="1"/>
      <w:numFmt w:val="decimal"/>
      <w:isLgl/>
      <w:lvlText w:val="%1.%2.%3.%4.%5.%6.%7.%8.%9."/>
      <w:lvlJc w:val="left"/>
      <w:pPr>
        <w:ind w:left="1845" w:hanging="1800"/>
      </w:pPr>
      <w:rPr>
        <w:rFonts w:hint="default"/>
        <w:sz w:val="24"/>
      </w:rPr>
    </w:lvl>
  </w:abstractNum>
  <w:abstractNum w:abstractNumId="19" w15:restartNumberingAfterBreak="0">
    <w:nsid w:val="1F4C606E"/>
    <w:multiLevelType w:val="hybridMultilevel"/>
    <w:tmpl w:val="307694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0313875"/>
    <w:multiLevelType w:val="hybridMultilevel"/>
    <w:tmpl w:val="5B5C63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8A5825"/>
    <w:multiLevelType w:val="hybridMultilevel"/>
    <w:tmpl w:val="A0B834DA"/>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A1E88"/>
    <w:multiLevelType w:val="hybridMultilevel"/>
    <w:tmpl w:val="E32E08DA"/>
    <w:lvl w:ilvl="0" w:tplc="65E0E1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24" w15:restartNumberingAfterBreak="0">
    <w:nsid w:val="24F03A44"/>
    <w:multiLevelType w:val="multilevel"/>
    <w:tmpl w:val="E620E3B2"/>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15:restartNumberingAfterBreak="0">
    <w:nsid w:val="25527634"/>
    <w:multiLevelType w:val="hybridMultilevel"/>
    <w:tmpl w:val="C97AE2B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E650770"/>
    <w:multiLevelType w:val="hybridMultilevel"/>
    <w:tmpl w:val="D43216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EB21BB7"/>
    <w:multiLevelType w:val="hybridMultilevel"/>
    <w:tmpl w:val="023C351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102926"/>
    <w:multiLevelType w:val="hybridMultilevel"/>
    <w:tmpl w:val="A05EBCC8"/>
    <w:lvl w:ilvl="0" w:tplc="1DF4A16C">
      <w:start w:val="1"/>
      <w:numFmt w:val="bullet"/>
      <w:lvlText w:val=""/>
      <w:lvlJc w:val="left"/>
      <w:pPr>
        <w:ind w:left="144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07A04"/>
    <w:multiLevelType w:val="hybridMultilevel"/>
    <w:tmpl w:val="9A3C748C"/>
    <w:lvl w:ilvl="0" w:tplc="C4102BD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14730"/>
    <w:multiLevelType w:val="hybridMultilevel"/>
    <w:tmpl w:val="D132F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71564"/>
    <w:multiLevelType w:val="hybridMultilevel"/>
    <w:tmpl w:val="A572B14E"/>
    <w:lvl w:ilvl="0" w:tplc="E834A974">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F00C79"/>
    <w:multiLevelType w:val="hybridMultilevel"/>
    <w:tmpl w:val="C6B47EBC"/>
    <w:lvl w:ilvl="0" w:tplc="59629DF6">
      <w:start w:val="1"/>
      <w:numFmt w:val="decimal"/>
      <w:lvlText w:val="%1."/>
      <w:lvlJc w:val="left"/>
      <w:pPr>
        <w:tabs>
          <w:tab w:val="num" w:pos="363"/>
        </w:tabs>
        <w:ind w:left="363" w:hanging="363"/>
      </w:pPr>
      <w:rPr>
        <w:rFonts w:ascii="Times New Roman" w:hAnsi="Times New Roman" w:cs="Times New Roman" w:hint="default"/>
        <w:b w:val="0"/>
        <w:i w:val="0"/>
      </w:rPr>
    </w:lvl>
    <w:lvl w:ilvl="1" w:tplc="D3A85ECA">
      <w:start w:val="1"/>
      <w:numFmt w:val="bullet"/>
      <w:lvlText w:val=""/>
      <w:lvlJc w:val="left"/>
      <w:pPr>
        <w:tabs>
          <w:tab w:val="num" w:pos="1081"/>
        </w:tabs>
        <w:ind w:left="1081" w:hanging="361"/>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5802034"/>
    <w:multiLevelType w:val="hybridMultilevel"/>
    <w:tmpl w:val="1F7066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5A378C9"/>
    <w:multiLevelType w:val="hybridMultilevel"/>
    <w:tmpl w:val="0BA652E2"/>
    <w:lvl w:ilvl="0" w:tplc="1DF4A16C">
      <w:start w:val="1"/>
      <w:numFmt w:val="bullet"/>
      <w:lvlText w:val=""/>
      <w:lvlJc w:val="left"/>
      <w:pPr>
        <w:ind w:left="1352" w:hanging="360"/>
      </w:pPr>
      <w:rPr>
        <w:rFonts w:ascii="Symbol" w:hAnsi="Symbol" w:hint="default"/>
      </w:rPr>
    </w:lvl>
    <w:lvl w:ilvl="1" w:tplc="04020003" w:tentative="1">
      <w:start w:val="1"/>
      <w:numFmt w:val="bullet"/>
      <w:lvlText w:val="o"/>
      <w:lvlJc w:val="left"/>
      <w:pPr>
        <w:ind w:left="2072" w:hanging="360"/>
      </w:pPr>
      <w:rPr>
        <w:rFonts w:ascii="Courier New" w:hAnsi="Courier New" w:cs="Courier New" w:hint="default"/>
      </w:rPr>
    </w:lvl>
    <w:lvl w:ilvl="2" w:tplc="04020005" w:tentative="1">
      <w:start w:val="1"/>
      <w:numFmt w:val="bullet"/>
      <w:lvlText w:val=""/>
      <w:lvlJc w:val="left"/>
      <w:pPr>
        <w:ind w:left="2792" w:hanging="360"/>
      </w:pPr>
      <w:rPr>
        <w:rFonts w:ascii="Wingdings" w:hAnsi="Wingdings" w:hint="default"/>
      </w:rPr>
    </w:lvl>
    <w:lvl w:ilvl="3" w:tplc="04020001" w:tentative="1">
      <w:start w:val="1"/>
      <w:numFmt w:val="bullet"/>
      <w:lvlText w:val=""/>
      <w:lvlJc w:val="left"/>
      <w:pPr>
        <w:ind w:left="3512" w:hanging="360"/>
      </w:pPr>
      <w:rPr>
        <w:rFonts w:ascii="Symbol" w:hAnsi="Symbol" w:hint="default"/>
      </w:rPr>
    </w:lvl>
    <w:lvl w:ilvl="4" w:tplc="04020003" w:tentative="1">
      <w:start w:val="1"/>
      <w:numFmt w:val="bullet"/>
      <w:lvlText w:val="o"/>
      <w:lvlJc w:val="left"/>
      <w:pPr>
        <w:ind w:left="4232" w:hanging="360"/>
      </w:pPr>
      <w:rPr>
        <w:rFonts w:ascii="Courier New" w:hAnsi="Courier New" w:cs="Courier New" w:hint="default"/>
      </w:rPr>
    </w:lvl>
    <w:lvl w:ilvl="5" w:tplc="04020005" w:tentative="1">
      <w:start w:val="1"/>
      <w:numFmt w:val="bullet"/>
      <w:lvlText w:val=""/>
      <w:lvlJc w:val="left"/>
      <w:pPr>
        <w:ind w:left="4952" w:hanging="360"/>
      </w:pPr>
      <w:rPr>
        <w:rFonts w:ascii="Wingdings" w:hAnsi="Wingdings" w:hint="default"/>
      </w:rPr>
    </w:lvl>
    <w:lvl w:ilvl="6" w:tplc="04020001" w:tentative="1">
      <w:start w:val="1"/>
      <w:numFmt w:val="bullet"/>
      <w:lvlText w:val=""/>
      <w:lvlJc w:val="left"/>
      <w:pPr>
        <w:ind w:left="5672" w:hanging="360"/>
      </w:pPr>
      <w:rPr>
        <w:rFonts w:ascii="Symbol" w:hAnsi="Symbol" w:hint="default"/>
      </w:rPr>
    </w:lvl>
    <w:lvl w:ilvl="7" w:tplc="04020003" w:tentative="1">
      <w:start w:val="1"/>
      <w:numFmt w:val="bullet"/>
      <w:lvlText w:val="o"/>
      <w:lvlJc w:val="left"/>
      <w:pPr>
        <w:ind w:left="6392" w:hanging="360"/>
      </w:pPr>
      <w:rPr>
        <w:rFonts w:ascii="Courier New" w:hAnsi="Courier New" w:cs="Courier New" w:hint="default"/>
      </w:rPr>
    </w:lvl>
    <w:lvl w:ilvl="8" w:tplc="04020005" w:tentative="1">
      <w:start w:val="1"/>
      <w:numFmt w:val="bullet"/>
      <w:lvlText w:val=""/>
      <w:lvlJc w:val="left"/>
      <w:pPr>
        <w:ind w:left="7112" w:hanging="360"/>
      </w:pPr>
      <w:rPr>
        <w:rFonts w:ascii="Wingdings" w:hAnsi="Wingdings" w:hint="default"/>
      </w:rPr>
    </w:lvl>
  </w:abstractNum>
  <w:abstractNum w:abstractNumId="35"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36" w15:restartNumberingAfterBreak="0">
    <w:nsid w:val="35F53E3C"/>
    <w:multiLevelType w:val="hybridMultilevel"/>
    <w:tmpl w:val="FD8A40C2"/>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7E6201A"/>
    <w:multiLevelType w:val="hybridMultilevel"/>
    <w:tmpl w:val="9F04F77E"/>
    <w:lvl w:ilvl="0" w:tplc="129C38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4669A"/>
    <w:multiLevelType w:val="hybridMultilevel"/>
    <w:tmpl w:val="2430AE9E"/>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400954F3"/>
    <w:multiLevelType w:val="hybridMultilevel"/>
    <w:tmpl w:val="55CCD8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21B501A"/>
    <w:multiLevelType w:val="hybridMultilevel"/>
    <w:tmpl w:val="6DB8C78C"/>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23D6FE8"/>
    <w:multiLevelType w:val="hybridMultilevel"/>
    <w:tmpl w:val="D846A8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43FB24D9"/>
    <w:multiLevelType w:val="multilevel"/>
    <w:tmpl w:val="9B7093CC"/>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1077"/>
        </w:tabs>
        <w:ind w:left="1077" w:hanging="71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44C56F12"/>
    <w:multiLevelType w:val="hybridMultilevel"/>
    <w:tmpl w:val="489E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994EFC"/>
    <w:multiLevelType w:val="hybridMultilevel"/>
    <w:tmpl w:val="B38811F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48133AC3"/>
    <w:multiLevelType w:val="hybridMultilevel"/>
    <w:tmpl w:val="1BCE280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483C5E62"/>
    <w:multiLevelType w:val="hybridMultilevel"/>
    <w:tmpl w:val="DF66E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0D4CC8"/>
    <w:multiLevelType w:val="hybridMultilevel"/>
    <w:tmpl w:val="91B2F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49131D7A"/>
    <w:multiLevelType w:val="multilevel"/>
    <w:tmpl w:val="07B4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800" w:hanging="144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2160" w:hanging="1800"/>
      </w:pPr>
      <w:rPr>
        <w:rFonts w:hint="default"/>
        <w:b w:val="0"/>
        <w:sz w:val="22"/>
      </w:rPr>
    </w:lvl>
  </w:abstractNum>
  <w:abstractNum w:abstractNumId="49" w15:restartNumberingAfterBreak="0">
    <w:nsid w:val="4A19690D"/>
    <w:multiLevelType w:val="hybridMultilevel"/>
    <w:tmpl w:val="483A3D32"/>
    <w:lvl w:ilvl="0" w:tplc="3984D58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FE55090"/>
    <w:multiLevelType w:val="hybridMultilevel"/>
    <w:tmpl w:val="619C0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1D6219"/>
    <w:multiLevelType w:val="multilevel"/>
    <w:tmpl w:val="2DAED5F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D54C3E"/>
    <w:multiLevelType w:val="hybridMultilevel"/>
    <w:tmpl w:val="0D7209FC"/>
    <w:lvl w:ilvl="0" w:tplc="A590107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4C2C5F"/>
    <w:multiLevelType w:val="hybridMultilevel"/>
    <w:tmpl w:val="80D83BAA"/>
    <w:lvl w:ilvl="0" w:tplc="56A8BE9A">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4" w15:restartNumberingAfterBreak="0">
    <w:nsid w:val="54AC2015"/>
    <w:multiLevelType w:val="hybridMultilevel"/>
    <w:tmpl w:val="F638511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51138D1"/>
    <w:multiLevelType w:val="hybridMultilevel"/>
    <w:tmpl w:val="8864E5B6"/>
    <w:lvl w:ilvl="0" w:tplc="266ED64A">
      <w:start w:val="1"/>
      <w:numFmt w:val="decimal"/>
      <w:lvlText w:val="%1."/>
      <w:lvlJc w:val="left"/>
      <w:pPr>
        <w:ind w:left="720" w:hanging="360"/>
      </w:pPr>
      <w:rPr>
        <w:rFonts w:eastAsia="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6CA3C89"/>
    <w:multiLevelType w:val="hybridMultilevel"/>
    <w:tmpl w:val="09149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82B3952"/>
    <w:multiLevelType w:val="hybridMultilevel"/>
    <w:tmpl w:val="7786B73A"/>
    <w:lvl w:ilvl="0" w:tplc="1A9E758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AD5681A"/>
    <w:multiLevelType w:val="hybridMultilevel"/>
    <w:tmpl w:val="1742A88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C61371F"/>
    <w:multiLevelType w:val="hybridMultilevel"/>
    <w:tmpl w:val="CA76A582"/>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8F366D"/>
    <w:multiLevelType w:val="hybridMultilevel"/>
    <w:tmpl w:val="03D20E32"/>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1" w15:restartNumberingAfterBreak="0">
    <w:nsid w:val="5DB35F30"/>
    <w:multiLevelType w:val="multilevel"/>
    <w:tmpl w:val="95D6CED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E035FDC"/>
    <w:multiLevelType w:val="hybridMultilevel"/>
    <w:tmpl w:val="8A123C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E3A1E12"/>
    <w:multiLevelType w:val="hybridMultilevel"/>
    <w:tmpl w:val="A3EC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D30FC8"/>
    <w:multiLevelType w:val="hybridMultilevel"/>
    <w:tmpl w:val="8DD0F452"/>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247158A"/>
    <w:multiLevelType w:val="hybridMultilevel"/>
    <w:tmpl w:val="042A0A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0A0BCF"/>
    <w:multiLevelType w:val="hybridMultilevel"/>
    <w:tmpl w:val="92068C48"/>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7" w15:restartNumberingAfterBreak="0">
    <w:nsid w:val="650B27C2"/>
    <w:multiLevelType w:val="hybridMultilevel"/>
    <w:tmpl w:val="55B4375A"/>
    <w:lvl w:ilvl="0" w:tplc="0402000F">
      <w:start w:val="1"/>
      <w:numFmt w:val="decimal"/>
      <w:lvlText w:val="%1."/>
      <w:lvlJc w:val="left"/>
      <w:pPr>
        <w:tabs>
          <w:tab w:val="num" w:pos="720"/>
        </w:tabs>
        <w:ind w:left="720" w:hanging="360"/>
      </w:pPr>
      <w:rPr>
        <w:rFonts w:ascii="Times New Roman" w:hAnsi="Times New Roman" w:cs="Times New Roman"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8" w15:restartNumberingAfterBreak="0">
    <w:nsid w:val="65360F35"/>
    <w:multiLevelType w:val="hybridMultilevel"/>
    <w:tmpl w:val="2B18B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56770C3"/>
    <w:multiLevelType w:val="hybridMultilevel"/>
    <w:tmpl w:val="3248453C"/>
    <w:lvl w:ilvl="0" w:tplc="0409000F">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5B64ED1"/>
    <w:multiLevelType w:val="hybridMultilevel"/>
    <w:tmpl w:val="57803B8A"/>
    <w:lvl w:ilvl="0" w:tplc="75EC45F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812401F"/>
    <w:multiLevelType w:val="hybridMultilevel"/>
    <w:tmpl w:val="37AAD9D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685E1942"/>
    <w:multiLevelType w:val="hybridMultilevel"/>
    <w:tmpl w:val="BA80698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6A4A5AF3"/>
    <w:multiLevelType w:val="hybridMultilevel"/>
    <w:tmpl w:val="EA64AE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AE655B4"/>
    <w:multiLevelType w:val="hybridMultilevel"/>
    <w:tmpl w:val="1304D6A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5" w15:restartNumberingAfterBreak="0">
    <w:nsid w:val="6BD474C4"/>
    <w:multiLevelType w:val="hybridMultilevel"/>
    <w:tmpl w:val="96CA68B6"/>
    <w:lvl w:ilvl="0" w:tplc="1DF4A16C">
      <w:start w:val="1"/>
      <w:numFmt w:val="bullet"/>
      <w:lvlText w:val=""/>
      <w:lvlJc w:val="left"/>
      <w:pPr>
        <w:ind w:left="832" w:hanging="360"/>
      </w:pPr>
      <w:rPr>
        <w:rFonts w:ascii="Symbol" w:hAnsi="Symbol" w:hint="default"/>
      </w:rPr>
    </w:lvl>
    <w:lvl w:ilvl="1" w:tplc="04020003" w:tentative="1">
      <w:start w:val="1"/>
      <w:numFmt w:val="bullet"/>
      <w:lvlText w:val="o"/>
      <w:lvlJc w:val="left"/>
      <w:pPr>
        <w:ind w:left="1552" w:hanging="360"/>
      </w:pPr>
      <w:rPr>
        <w:rFonts w:ascii="Courier New" w:hAnsi="Courier New" w:cs="Courier New" w:hint="default"/>
      </w:rPr>
    </w:lvl>
    <w:lvl w:ilvl="2" w:tplc="04020005" w:tentative="1">
      <w:start w:val="1"/>
      <w:numFmt w:val="bullet"/>
      <w:lvlText w:val=""/>
      <w:lvlJc w:val="left"/>
      <w:pPr>
        <w:ind w:left="2272" w:hanging="360"/>
      </w:pPr>
      <w:rPr>
        <w:rFonts w:ascii="Wingdings" w:hAnsi="Wingdings" w:hint="default"/>
      </w:rPr>
    </w:lvl>
    <w:lvl w:ilvl="3" w:tplc="04020001" w:tentative="1">
      <w:start w:val="1"/>
      <w:numFmt w:val="bullet"/>
      <w:lvlText w:val=""/>
      <w:lvlJc w:val="left"/>
      <w:pPr>
        <w:ind w:left="2992" w:hanging="360"/>
      </w:pPr>
      <w:rPr>
        <w:rFonts w:ascii="Symbol" w:hAnsi="Symbol" w:hint="default"/>
      </w:rPr>
    </w:lvl>
    <w:lvl w:ilvl="4" w:tplc="04020003" w:tentative="1">
      <w:start w:val="1"/>
      <w:numFmt w:val="bullet"/>
      <w:lvlText w:val="o"/>
      <w:lvlJc w:val="left"/>
      <w:pPr>
        <w:ind w:left="3712" w:hanging="360"/>
      </w:pPr>
      <w:rPr>
        <w:rFonts w:ascii="Courier New" w:hAnsi="Courier New" w:cs="Courier New" w:hint="default"/>
      </w:rPr>
    </w:lvl>
    <w:lvl w:ilvl="5" w:tplc="04020005" w:tentative="1">
      <w:start w:val="1"/>
      <w:numFmt w:val="bullet"/>
      <w:lvlText w:val=""/>
      <w:lvlJc w:val="left"/>
      <w:pPr>
        <w:ind w:left="4432" w:hanging="360"/>
      </w:pPr>
      <w:rPr>
        <w:rFonts w:ascii="Wingdings" w:hAnsi="Wingdings" w:hint="default"/>
      </w:rPr>
    </w:lvl>
    <w:lvl w:ilvl="6" w:tplc="04020001" w:tentative="1">
      <w:start w:val="1"/>
      <w:numFmt w:val="bullet"/>
      <w:lvlText w:val=""/>
      <w:lvlJc w:val="left"/>
      <w:pPr>
        <w:ind w:left="5152" w:hanging="360"/>
      </w:pPr>
      <w:rPr>
        <w:rFonts w:ascii="Symbol" w:hAnsi="Symbol" w:hint="default"/>
      </w:rPr>
    </w:lvl>
    <w:lvl w:ilvl="7" w:tplc="04020003" w:tentative="1">
      <w:start w:val="1"/>
      <w:numFmt w:val="bullet"/>
      <w:lvlText w:val="o"/>
      <w:lvlJc w:val="left"/>
      <w:pPr>
        <w:ind w:left="5872" w:hanging="360"/>
      </w:pPr>
      <w:rPr>
        <w:rFonts w:ascii="Courier New" w:hAnsi="Courier New" w:cs="Courier New" w:hint="default"/>
      </w:rPr>
    </w:lvl>
    <w:lvl w:ilvl="8" w:tplc="04020005" w:tentative="1">
      <w:start w:val="1"/>
      <w:numFmt w:val="bullet"/>
      <w:lvlText w:val=""/>
      <w:lvlJc w:val="left"/>
      <w:pPr>
        <w:ind w:left="6592" w:hanging="360"/>
      </w:pPr>
      <w:rPr>
        <w:rFonts w:ascii="Wingdings" w:hAnsi="Wingdings" w:hint="default"/>
      </w:rPr>
    </w:lvl>
  </w:abstractNum>
  <w:abstractNum w:abstractNumId="76" w15:restartNumberingAfterBreak="0">
    <w:nsid w:val="6C8D1BA8"/>
    <w:multiLevelType w:val="hybridMultilevel"/>
    <w:tmpl w:val="3EE64C7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EBF6E79"/>
    <w:multiLevelType w:val="hybridMultilevel"/>
    <w:tmpl w:val="6888CA3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F555B89"/>
    <w:multiLevelType w:val="hybridMultilevel"/>
    <w:tmpl w:val="3228A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6D6905"/>
    <w:multiLevelType w:val="hybridMultilevel"/>
    <w:tmpl w:val="2B22FE1C"/>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1" w15:restartNumberingAfterBreak="0">
    <w:nsid w:val="70485796"/>
    <w:multiLevelType w:val="hybridMultilevel"/>
    <w:tmpl w:val="A53C7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11F7196"/>
    <w:multiLevelType w:val="hybridMultilevel"/>
    <w:tmpl w:val="60087972"/>
    <w:lvl w:ilvl="0" w:tplc="8FAC2A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1B917DE"/>
    <w:multiLevelType w:val="hybridMultilevel"/>
    <w:tmpl w:val="0F20B606"/>
    <w:lvl w:ilvl="0" w:tplc="C4DCE8AA">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360"/>
        </w:tabs>
        <w:ind w:left="360" w:hanging="360"/>
      </w:pPr>
      <w:rPr>
        <w:rFonts w:ascii="Courier New" w:hAnsi="Courier New" w:cs="Courier New" w:hint="default"/>
      </w:rPr>
    </w:lvl>
    <w:lvl w:ilvl="2" w:tplc="04020005" w:tentative="1">
      <w:start w:val="1"/>
      <w:numFmt w:val="bullet"/>
      <w:lvlText w:val=""/>
      <w:lvlJc w:val="left"/>
      <w:pPr>
        <w:tabs>
          <w:tab w:val="num" w:pos="1080"/>
        </w:tabs>
        <w:ind w:left="1080" w:hanging="360"/>
      </w:pPr>
      <w:rPr>
        <w:rFonts w:ascii="Wingdings" w:hAnsi="Wingdings" w:hint="default"/>
      </w:rPr>
    </w:lvl>
    <w:lvl w:ilvl="3" w:tplc="04020001" w:tentative="1">
      <w:start w:val="1"/>
      <w:numFmt w:val="bullet"/>
      <w:lvlText w:val=""/>
      <w:lvlJc w:val="left"/>
      <w:pPr>
        <w:tabs>
          <w:tab w:val="num" w:pos="1800"/>
        </w:tabs>
        <w:ind w:left="1800" w:hanging="360"/>
      </w:pPr>
      <w:rPr>
        <w:rFonts w:ascii="Symbol" w:hAnsi="Symbol" w:hint="default"/>
      </w:rPr>
    </w:lvl>
    <w:lvl w:ilvl="4" w:tplc="04020003" w:tentative="1">
      <w:start w:val="1"/>
      <w:numFmt w:val="bullet"/>
      <w:lvlText w:val="o"/>
      <w:lvlJc w:val="left"/>
      <w:pPr>
        <w:tabs>
          <w:tab w:val="num" w:pos="2520"/>
        </w:tabs>
        <w:ind w:left="2520" w:hanging="360"/>
      </w:pPr>
      <w:rPr>
        <w:rFonts w:ascii="Courier New" w:hAnsi="Courier New" w:cs="Courier New" w:hint="default"/>
      </w:rPr>
    </w:lvl>
    <w:lvl w:ilvl="5" w:tplc="04020005" w:tentative="1">
      <w:start w:val="1"/>
      <w:numFmt w:val="bullet"/>
      <w:lvlText w:val=""/>
      <w:lvlJc w:val="left"/>
      <w:pPr>
        <w:tabs>
          <w:tab w:val="num" w:pos="3240"/>
        </w:tabs>
        <w:ind w:left="3240" w:hanging="360"/>
      </w:pPr>
      <w:rPr>
        <w:rFonts w:ascii="Wingdings" w:hAnsi="Wingdings"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cs="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84" w15:restartNumberingAfterBreak="0">
    <w:nsid w:val="73C47017"/>
    <w:multiLevelType w:val="hybridMultilevel"/>
    <w:tmpl w:val="C3C25C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43735EA"/>
    <w:multiLevelType w:val="hybridMultilevel"/>
    <w:tmpl w:val="F940AE6A"/>
    <w:lvl w:ilvl="0" w:tplc="B722066A">
      <w:numFmt w:val="none"/>
      <w:lvlText w:val=""/>
      <w:lvlJc w:val="left"/>
      <w:pPr>
        <w:tabs>
          <w:tab w:val="num" w:pos="360"/>
        </w:tabs>
      </w:pPr>
    </w:lvl>
    <w:lvl w:ilvl="1" w:tplc="52201B4E" w:tentative="1">
      <w:start w:val="1"/>
      <w:numFmt w:val="bullet"/>
      <w:lvlText w:val="o"/>
      <w:lvlJc w:val="left"/>
      <w:pPr>
        <w:tabs>
          <w:tab w:val="num" w:pos="1440"/>
        </w:tabs>
        <w:ind w:left="1440" w:hanging="360"/>
      </w:pPr>
      <w:rPr>
        <w:rFonts w:ascii="Courier New" w:hAnsi="Courier New" w:cs="Courier New" w:hint="default"/>
      </w:rPr>
    </w:lvl>
    <w:lvl w:ilvl="2" w:tplc="D862C1AE" w:tentative="1">
      <w:start w:val="1"/>
      <w:numFmt w:val="bullet"/>
      <w:lvlText w:val=""/>
      <w:lvlJc w:val="left"/>
      <w:pPr>
        <w:tabs>
          <w:tab w:val="num" w:pos="2160"/>
        </w:tabs>
        <w:ind w:left="2160" w:hanging="360"/>
      </w:pPr>
      <w:rPr>
        <w:rFonts w:ascii="Wingdings" w:hAnsi="Wingdings" w:hint="default"/>
      </w:rPr>
    </w:lvl>
    <w:lvl w:ilvl="3" w:tplc="BB985662" w:tentative="1">
      <w:start w:val="1"/>
      <w:numFmt w:val="bullet"/>
      <w:lvlText w:val=""/>
      <w:lvlJc w:val="left"/>
      <w:pPr>
        <w:tabs>
          <w:tab w:val="num" w:pos="2880"/>
        </w:tabs>
        <w:ind w:left="2880" w:hanging="360"/>
      </w:pPr>
      <w:rPr>
        <w:rFonts w:ascii="Symbol" w:hAnsi="Symbol" w:hint="default"/>
      </w:rPr>
    </w:lvl>
    <w:lvl w:ilvl="4" w:tplc="71567CF4" w:tentative="1">
      <w:start w:val="1"/>
      <w:numFmt w:val="bullet"/>
      <w:lvlText w:val="o"/>
      <w:lvlJc w:val="left"/>
      <w:pPr>
        <w:tabs>
          <w:tab w:val="num" w:pos="3600"/>
        </w:tabs>
        <w:ind w:left="3600" w:hanging="360"/>
      </w:pPr>
      <w:rPr>
        <w:rFonts w:ascii="Courier New" w:hAnsi="Courier New" w:cs="Courier New" w:hint="default"/>
      </w:rPr>
    </w:lvl>
    <w:lvl w:ilvl="5" w:tplc="1B8C36E2" w:tentative="1">
      <w:start w:val="1"/>
      <w:numFmt w:val="bullet"/>
      <w:lvlText w:val=""/>
      <w:lvlJc w:val="left"/>
      <w:pPr>
        <w:tabs>
          <w:tab w:val="num" w:pos="4320"/>
        </w:tabs>
        <w:ind w:left="4320" w:hanging="360"/>
      </w:pPr>
      <w:rPr>
        <w:rFonts w:ascii="Wingdings" w:hAnsi="Wingdings" w:hint="default"/>
      </w:rPr>
    </w:lvl>
    <w:lvl w:ilvl="6" w:tplc="04D26612" w:tentative="1">
      <w:start w:val="1"/>
      <w:numFmt w:val="bullet"/>
      <w:lvlText w:val=""/>
      <w:lvlJc w:val="left"/>
      <w:pPr>
        <w:tabs>
          <w:tab w:val="num" w:pos="5040"/>
        </w:tabs>
        <w:ind w:left="5040" w:hanging="360"/>
      </w:pPr>
      <w:rPr>
        <w:rFonts w:ascii="Symbol" w:hAnsi="Symbol" w:hint="default"/>
      </w:rPr>
    </w:lvl>
    <w:lvl w:ilvl="7" w:tplc="2B90A2F0" w:tentative="1">
      <w:start w:val="1"/>
      <w:numFmt w:val="bullet"/>
      <w:lvlText w:val="o"/>
      <w:lvlJc w:val="left"/>
      <w:pPr>
        <w:tabs>
          <w:tab w:val="num" w:pos="5760"/>
        </w:tabs>
        <w:ind w:left="5760" w:hanging="360"/>
      </w:pPr>
      <w:rPr>
        <w:rFonts w:ascii="Courier New" w:hAnsi="Courier New" w:cs="Courier New" w:hint="default"/>
      </w:rPr>
    </w:lvl>
    <w:lvl w:ilvl="8" w:tplc="68700DAA"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44B2620"/>
    <w:multiLevelType w:val="hybridMultilevel"/>
    <w:tmpl w:val="F60CDA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52302BA"/>
    <w:multiLevelType w:val="hybridMultilevel"/>
    <w:tmpl w:val="ED047878"/>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767C41EE"/>
    <w:multiLevelType w:val="multilevel"/>
    <w:tmpl w:val="F27AF70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78872E7E"/>
    <w:multiLevelType w:val="hybridMultilevel"/>
    <w:tmpl w:val="980EBE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866919"/>
    <w:multiLevelType w:val="hybridMultilevel"/>
    <w:tmpl w:val="6F34B5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5"/>
  </w:num>
  <w:num w:numId="2">
    <w:abstractNumId w:val="73"/>
  </w:num>
  <w:num w:numId="3">
    <w:abstractNumId w:val="83"/>
  </w:num>
  <w:num w:numId="4">
    <w:abstractNumId w:val="0"/>
  </w:num>
  <w:num w:numId="5">
    <w:abstractNumId w:val="25"/>
  </w:num>
  <w:num w:numId="6">
    <w:abstractNumId w:val="77"/>
  </w:num>
  <w:num w:numId="7">
    <w:abstractNumId w:val="65"/>
  </w:num>
  <w:num w:numId="8">
    <w:abstractNumId w:val="76"/>
  </w:num>
  <w:num w:numId="9">
    <w:abstractNumId w:val="90"/>
  </w:num>
  <w:num w:numId="10">
    <w:abstractNumId w:val="3"/>
  </w:num>
  <w:num w:numId="11">
    <w:abstractNumId w:val="44"/>
  </w:num>
  <w:num w:numId="12">
    <w:abstractNumId w:val="60"/>
  </w:num>
  <w:num w:numId="13">
    <w:abstractNumId w:val="80"/>
  </w:num>
  <w:num w:numId="14">
    <w:abstractNumId w:val="74"/>
  </w:num>
  <w:num w:numId="15">
    <w:abstractNumId w:val="72"/>
  </w:num>
  <w:num w:numId="16">
    <w:abstractNumId w:val="53"/>
  </w:num>
  <w:num w:numId="17">
    <w:abstractNumId w:val="10"/>
  </w:num>
  <w:num w:numId="18">
    <w:abstractNumId w:val="67"/>
  </w:num>
  <w:num w:numId="19">
    <w:abstractNumId w:val="69"/>
  </w:num>
  <w:num w:numId="20">
    <w:abstractNumId w:val="42"/>
  </w:num>
  <w:num w:numId="21">
    <w:abstractNumId w:val="1"/>
  </w:num>
  <w:num w:numId="22">
    <w:abstractNumId w:val="32"/>
  </w:num>
  <w:num w:numId="23">
    <w:abstractNumId w:val="21"/>
  </w:num>
  <w:num w:numId="24">
    <w:abstractNumId w:val="59"/>
  </w:num>
  <w:num w:numId="25">
    <w:abstractNumId w:val="31"/>
  </w:num>
  <w:num w:numId="26">
    <w:abstractNumId w:val="46"/>
  </w:num>
  <w:num w:numId="27">
    <w:abstractNumId w:val="78"/>
  </w:num>
  <w:num w:numId="28">
    <w:abstractNumId w:val="87"/>
  </w:num>
  <w:num w:numId="29">
    <w:abstractNumId w:val="17"/>
  </w:num>
  <w:num w:numId="30">
    <w:abstractNumId w:val="86"/>
  </w:num>
  <w:num w:numId="31">
    <w:abstractNumId w:val="12"/>
  </w:num>
  <w:num w:numId="32">
    <w:abstractNumId w:val="8"/>
  </w:num>
  <w:num w:numId="33">
    <w:abstractNumId w:val="62"/>
  </w:num>
  <w:num w:numId="34">
    <w:abstractNumId w:val="48"/>
  </w:num>
  <w:num w:numId="35">
    <w:abstractNumId w:val="27"/>
  </w:num>
  <w:num w:numId="36">
    <w:abstractNumId w:val="88"/>
  </w:num>
  <w:num w:numId="37">
    <w:abstractNumId w:val="2"/>
  </w:num>
  <w:num w:numId="38">
    <w:abstractNumId w:val="30"/>
  </w:num>
  <w:num w:numId="39">
    <w:abstractNumId w:val="20"/>
  </w:num>
  <w:num w:numId="40">
    <w:abstractNumId w:val="24"/>
  </w:num>
  <w:num w:numId="41">
    <w:abstractNumId w:val="43"/>
  </w:num>
  <w:num w:numId="42">
    <w:abstractNumId w:val="79"/>
  </w:num>
  <w:num w:numId="43">
    <w:abstractNumId w:val="50"/>
  </w:num>
  <w:num w:numId="44">
    <w:abstractNumId w:val="23"/>
  </w:num>
  <w:num w:numId="45">
    <w:abstractNumId w:val="35"/>
  </w:num>
  <w:num w:numId="46">
    <w:abstractNumId w:val="63"/>
  </w:num>
  <w:num w:numId="47">
    <w:abstractNumId w:val="6"/>
  </w:num>
  <w:num w:numId="48">
    <w:abstractNumId w:val="56"/>
  </w:num>
  <w:num w:numId="49">
    <w:abstractNumId w:val="26"/>
  </w:num>
  <w:num w:numId="50">
    <w:abstractNumId w:val="33"/>
  </w:num>
  <w:num w:numId="51">
    <w:abstractNumId w:val="64"/>
  </w:num>
  <w:num w:numId="52">
    <w:abstractNumId w:val="54"/>
  </w:num>
  <w:num w:numId="53">
    <w:abstractNumId w:val="40"/>
  </w:num>
  <w:num w:numId="54">
    <w:abstractNumId w:val="7"/>
  </w:num>
  <w:num w:numId="55">
    <w:abstractNumId w:val="28"/>
  </w:num>
  <w:num w:numId="56">
    <w:abstractNumId w:val="75"/>
  </w:num>
  <w:num w:numId="57">
    <w:abstractNumId w:val="34"/>
  </w:num>
  <w:num w:numId="58">
    <w:abstractNumId w:val="51"/>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 w:numId="65">
    <w:abstractNumId w:val="22"/>
  </w:num>
  <w:num w:numId="66">
    <w:abstractNumId w:val="47"/>
  </w:num>
  <w:num w:numId="67">
    <w:abstractNumId w:val="14"/>
  </w:num>
  <w:num w:numId="68">
    <w:abstractNumId w:val="84"/>
  </w:num>
  <w:num w:numId="69">
    <w:abstractNumId w:val="19"/>
  </w:num>
  <w:num w:numId="70">
    <w:abstractNumId w:val="39"/>
  </w:num>
  <w:num w:numId="71">
    <w:abstractNumId w:val="5"/>
  </w:num>
  <w:num w:numId="72">
    <w:abstractNumId w:val="13"/>
  </w:num>
  <w:num w:numId="73">
    <w:abstractNumId w:val="11"/>
  </w:num>
  <w:num w:numId="74">
    <w:abstractNumId w:val="52"/>
  </w:num>
  <w:num w:numId="75">
    <w:abstractNumId w:val="4"/>
  </w:num>
  <w:num w:numId="76">
    <w:abstractNumId w:val="16"/>
  </w:num>
  <w:num w:numId="77">
    <w:abstractNumId w:val="70"/>
  </w:num>
  <w:num w:numId="78">
    <w:abstractNumId w:val="29"/>
  </w:num>
  <w:num w:numId="79">
    <w:abstractNumId w:val="55"/>
  </w:num>
  <w:num w:numId="80">
    <w:abstractNumId w:val="68"/>
  </w:num>
  <w:num w:numId="81">
    <w:abstractNumId w:val="9"/>
  </w:num>
  <w:num w:numId="82">
    <w:abstractNumId w:val="41"/>
  </w:num>
  <w:num w:numId="83">
    <w:abstractNumId w:val="36"/>
  </w:num>
  <w:num w:numId="84">
    <w:abstractNumId w:val="66"/>
  </w:num>
  <w:num w:numId="85">
    <w:abstractNumId w:val="38"/>
  </w:num>
  <w:num w:numId="86">
    <w:abstractNumId w:val="81"/>
  </w:num>
  <w:num w:numId="87">
    <w:abstractNumId w:val="71"/>
  </w:num>
  <w:num w:numId="88">
    <w:abstractNumId w:val="45"/>
  </w:num>
  <w:num w:numId="89">
    <w:abstractNumId w:val="37"/>
  </w:num>
  <w:num w:numId="90">
    <w:abstractNumId w:val="15"/>
  </w:num>
  <w:num w:numId="91">
    <w:abstractNumId w:val="61"/>
  </w:num>
  <w:num w:numId="92">
    <w:abstractNumId w:val="89"/>
  </w:num>
  <w:num w:numId="93">
    <w:abstractNumId w:val="58"/>
  </w:num>
  <w:num w:numId="94">
    <w:abstractNumId w:val="5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5BCA"/>
    <w:rsid w:val="00057F06"/>
    <w:rsid w:val="00060F0C"/>
    <w:rsid w:val="000616BD"/>
    <w:rsid w:val="00061CB0"/>
    <w:rsid w:val="00062687"/>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3371"/>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5C8E"/>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6D74"/>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
    <w:uiPriority w:val="99"/>
    <w:rsid w:val="00F66C96"/>
    <w:rPr>
      <w:vertAlign w:val="superscript"/>
    </w:rPr>
  </w:style>
  <w:style w:type="character" w:styleId="CommentReference">
    <w:name w:val="annotation reference"/>
    <w:semiHidden/>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2015</Words>
  <Characters>11492</Characters>
  <Application>Microsoft Office Word</Application>
  <DocSecurity>0</DocSecurity>
  <Lines>95</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2022-07-26T12:14:00Z</dcterms:created>
  <dcterms:modified xsi:type="dcterms:W3CDTF">2025-07-08T12:25:00Z</dcterms:modified>
</cp:coreProperties>
</file>